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特困供养对象年审入户调查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520" w:lineRule="exact"/>
        <w:jc w:val="center"/>
        <w:rPr>
          <w:rFonts w:hint="eastAsia" w:ascii="宋体"/>
          <w:color w:val="000000"/>
          <w:kern w:val="0"/>
        </w:rPr>
      </w:pPr>
      <w:r>
        <w:rPr>
          <w:rFonts w:hint="eastAsia" w:ascii="宋体"/>
          <w:color w:val="000000"/>
          <w:kern w:val="0"/>
          <w:u w:val="single"/>
        </w:rPr>
        <w:t xml:space="preserve">        </w:t>
      </w:r>
      <w:r>
        <w:rPr>
          <w:rFonts w:hint="eastAsia" w:ascii="宋体"/>
          <w:color w:val="000000"/>
          <w:kern w:val="0"/>
        </w:rPr>
        <w:t>县（区）</w:t>
      </w:r>
      <w:r>
        <w:rPr>
          <w:rFonts w:hint="eastAsia" w:ascii="宋体"/>
          <w:color w:val="000000"/>
          <w:kern w:val="0"/>
          <w:u w:val="single"/>
        </w:rPr>
        <w:t xml:space="preserve">        </w:t>
      </w:r>
      <w:r>
        <w:rPr>
          <w:rFonts w:hint="eastAsia" w:ascii="宋体"/>
          <w:color w:val="000000"/>
          <w:kern w:val="0"/>
        </w:rPr>
        <w:t>镇（街道）</w:t>
      </w:r>
      <w:r>
        <w:rPr>
          <w:rFonts w:hint="eastAsia" w:ascii="宋体"/>
          <w:color w:val="000000"/>
          <w:kern w:val="0"/>
          <w:u w:val="single"/>
        </w:rPr>
        <w:t xml:space="preserve">        </w:t>
      </w:r>
      <w:r>
        <w:rPr>
          <w:rFonts w:hint="eastAsia" w:ascii="宋体"/>
          <w:color w:val="000000"/>
          <w:kern w:val="0"/>
        </w:rPr>
        <w:t xml:space="preserve">村（社区） </w:t>
      </w:r>
    </w:p>
    <w:tbl>
      <w:tblPr>
        <w:tblStyle w:val="6"/>
        <w:tblpPr w:leftFromText="180" w:rightFromText="180" w:vertAnchor="text" w:horzAnchor="page" w:tblpX="762" w:tblpY="262"/>
        <w:tblOverlap w:val="never"/>
        <w:tblW w:w="101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86"/>
        <w:gridCol w:w="1215"/>
        <w:gridCol w:w="1629"/>
        <w:gridCol w:w="670"/>
        <w:gridCol w:w="910"/>
        <w:gridCol w:w="1357"/>
        <w:gridCol w:w="1197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供养形式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分散供养</w:t>
            </w:r>
          </w:p>
        </w:tc>
        <w:tc>
          <w:tcPr>
            <w:tcW w:w="45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监护人（代养人）姓名及电话</w:t>
            </w: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集中供养</w:t>
            </w:r>
          </w:p>
        </w:tc>
        <w:tc>
          <w:tcPr>
            <w:tcW w:w="45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供养机构名称</w:t>
            </w: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赡（抚、扶）养人信息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因何原因无履行义务能力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劳动能力情况</w:t>
            </w:r>
          </w:p>
        </w:tc>
        <w:tc>
          <w:tcPr>
            <w:tcW w:w="94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60周岁以上的老年人□ 未满16周岁的未成年人□ 残疾等级为一、二、三级的智力、精神残疾人  □残疾等级为一级、二级的肢体残疾人□ 残疾等级为一级的视力残疾人 □ 其他无劳动能力情况□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家庭经济收入与财产状况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收入来源</w:t>
            </w:r>
          </w:p>
        </w:tc>
        <w:tc>
          <w:tcPr>
            <w:tcW w:w="75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刚性支出</w:t>
            </w:r>
          </w:p>
        </w:tc>
        <w:tc>
          <w:tcPr>
            <w:tcW w:w="75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申请人（委托代理人）意见</w:t>
            </w:r>
          </w:p>
        </w:tc>
        <w:tc>
          <w:tcPr>
            <w:tcW w:w="94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1"/>
              <w:textAlignment w:val="auto"/>
              <w:rPr>
                <w:rFonts w:hint="eastAsia" w:asci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eastAsia="仿宋_GB2312" w:cs="仿宋_GB2312"/>
                <w:sz w:val="28"/>
                <w:szCs w:val="21"/>
              </w:rPr>
              <w:t>本人及共同生活的其他家庭成员授权、委托</w:t>
            </w:r>
            <w:r>
              <w:rPr>
                <w:rFonts w:hint="eastAsia" w:ascii="仿宋_GB2312" w:eastAsia="仿宋_GB2312" w:cs="仿宋_GB2312"/>
                <w:sz w:val="28"/>
                <w:szCs w:val="21"/>
                <w:lang w:eastAsia="zh-CN"/>
              </w:rPr>
              <w:t>特困供养</w:t>
            </w:r>
            <w:r>
              <w:rPr>
                <w:rFonts w:hint="eastAsia" w:ascii="仿宋_GB2312" w:eastAsia="仿宋_GB2312" w:cs="仿宋_GB2312"/>
                <w:sz w:val="28"/>
                <w:szCs w:val="21"/>
              </w:rPr>
              <w:t>审核、确认机关及其指定的核对机构对本家庭（含法定赡、抚、扶养关系成员）人口状况、收入状况、财产状况等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1"/>
              <w:textAlignment w:val="auto"/>
              <w:rPr>
                <w:rFonts w:hint="eastAsia" w:asci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eastAsia="仿宋_GB2312" w:cs="仿宋_GB2312"/>
                <w:sz w:val="28"/>
                <w:szCs w:val="21"/>
              </w:rPr>
              <w:t>本人及其他共同生活家庭成员保证，所提供的全部信息真实、完整，愿意接受有关部门调查，如虚报、隐瞒、伪造申请材料，骗取</w:t>
            </w:r>
            <w:r>
              <w:rPr>
                <w:rFonts w:hint="eastAsia" w:ascii="仿宋_GB2312" w:eastAsia="仿宋_GB2312" w:cs="仿宋_GB2312"/>
                <w:sz w:val="28"/>
                <w:szCs w:val="21"/>
                <w:lang w:eastAsia="zh-CN"/>
              </w:rPr>
              <w:t>特困供养救助</w:t>
            </w:r>
            <w:r>
              <w:rPr>
                <w:rFonts w:hint="eastAsia" w:ascii="仿宋_GB2312" w:eastAsia="仿宋_GB2312" w:cs="仿宋_GB2312"/>
                <w:sz w:val="28"/>
                <w:szCs w:val="21"/>
              </w:rPr>
              <w:t>金，在</w:t>
            </w:r>
            <w:r>
              <w:rPr>
                <w:rFonts w:hint="eastAsia" w:ascii="仿宋_GB2312" w:eastAsia="仿宋_GB2312" w:cs="仿宋_GB2312"/>
                <w:sz w:val="28"/>
                <w:szCs w:val="21"/>
                <w:lang w:eastAsia="zh-CN"/>
              </w:rPr>
              <w:t>收入来源、劳动能力</w:t>
            </w:r>
            <w:r>
              <w:rPr>
                <w:rFonts w:hint="eastAsia" w:ascii="仿宋_GB2312" w:eastAsia="仿宋_GB2312" w:cs="仿宋_GB2312"/>
                <w:sz w:val="28"/>
                <w:szCs w:val="21"/>
              </w:rPr>
              <w:t>发生变化，已明显不符合</w:t>
            </w:r>
            <w:r>
              <w:rPr>
                <w:rFonts w:hint="eastAsia" w:ascii="仿宋_GB2312" w:eastAsia="仿宋_GB2312" w:cs="仿宋_GB2312"/>
                <w:sz w:val="28"/>
                <w:szCs w:val="21"/>
                <w:lang w:eastAsia="zh-CN"/>
              </w:rPr>
              <w:t>特困供养</w:t>
            </w:r>
            <w:r>
              <w:rPr>
                <w:rFonts w:hint="eastAsia" w:ascii="仿宋_GB2312" w:eastAsia="仿宋_GB2312" w:cs="仿宋_GB2312"/>
                <w:sz w:val="28"/>
                <w:szCs w:val="21"/>
              </w:rPr>
              <w:t>条件时，30天内未向镇政府（街道办事处）主动报告，本人及其他共同生活家庭成员愿意接受所领取金额1—3倍以内的罚款，并自愿接受纳入信用信息共享平台实施联合惩戒等措施，自愿承担相应法律责任。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签字（指纹）：                    时间: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调查组初审意见</w:t>
            </w:r>
          </w:p>
        </w:tc>
        <w:tc>
          <w:tcPr>
            <w:tcW w:w="94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经调查，核定该对象符合（不符合）无劳动能力、无生活来源、无法定赡养（抚养、抚养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）义务人或法定义务人无履行义务能力，符合（不符合）特困供养条件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镇（办事处)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联村干部签字：                    </w:t>
            </w:r>
          </w:p>
        </w:tc>
        <w:tc>
          <w:tcPr>
            <w:tcW w:w="2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负责人签字：            </w:t>
            </w: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纪检委员（监委主任）签字：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镇（街道、管委会、管理局、经开区）复核意见</w:t>
            </w:r>
          </w:p>
        </w:tc>
        <w:tc>
          <w:tcPr>
            <w:tcW w:w="94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  章：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C192B"/>
    <w:rsid w:val="77573C23"/>
    <w:rsid w:val="7F6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80" w:lineRule="exact"/>
      <w:jc w:val="center"/>
    </w:pPr>
    <w:rPr>
      <w:rFonts w:ascii="仿宋_GB2312" w:hAnsi="宋体" w:eastAsia="华文中宋" w:cs="Times New Roman"/>
      <w:kern w:val="0"/>
      <w:sz w:val="44"/>
      <w:szCs w:val="20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2023-05-11T02:32:00Z</dcterms:created>
  <dc:creator>Administrator</dc:creator>
  <cp:lastModifiedBy>Administrator</cp:lastModifiedBy>
  <dcterms:modified xsi:type="dcterms:W3CDTF">2023-06-13T09:48:45Z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