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hint="default" w:ascii="方正小标宋简体" w:hAnsi="宋体" w:eastAsia="方正小标宋简体"/>
          <w:color w:val="auto"/>
          <w:sz w:val="72"/>
          <w:szCs w:val="72"/>
          <w:highlight w:val="none"/>
          <w:lang w:val="en-US" w:eastAsia="zh-CN"/>
        </w:rPr>
      </w:pPr>
      <w:bookmarkStart w:id="0" w:name="_Toc15396597"/>
      <w:bookmarkStart w:id="1" w:name="_Toc15377425"/>
      <w:bookmarkStart w:id="2" w:name="_Toc15377193"/>
      <w:bookmarkStart w:id="3" w:name="_Toc15378441"/>
      <w:bookmarkStart w:id="4" w:name="_Toc15396475"/>
      <w:bookmarkStart w:id="5"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方正小标宋简体" w:hAnsi="方正小标宋简体" w:eastAsia="方正小标宋简体" w:cs="方正小标宋简体"/>
          <w:color w:val="auto"/>
          <w:sz w:val="72"/>
          <w:szCs w:val="72"/>
          <w:highlight w:val="none"/>
        </w:rPr>
      </w:pPr>
      <w:bookmarkStart w:id="6" w:name="_Toc12258"/>
      <w:r>
        <w:rPr>
          <w:rFonts w:hint="default" w:ascii="Times New Roman" w:hAnsi="Times New Roman" w:eastAsia="方正小标宋简体" w:cs="Times New Roman"/>
          <w:color w:val="000000"/>
          <w:sz w:val="72"/>
          <w:szCs w:val="72"/>
        </w:rPr>
        <w:t>平昌</w:t>
      </w:r>
      <w:r>
        <w:rPr>
          <w:rFonts w:hint="default" w:ascii="Times New Roman" w:hAnsi="Times New Roman" w:eastAsia="方正小标宋简体" w:cs="Times New Roman"/>
          <w:color w:val="auto"/>
          <w:sz w:val="72"/>
          <w:szCs w:val="72"/>
        </w:rPr>
        <w:t>县</w:t>
      </w:r>
      <w:r>
        <w:rPr>
          <w:rFonts w:hint="eastAsia" w:eastAsia="方正小标宋简体" w:cs="Times New Roman"/>
          <w:color w:val="auto"/>
          <w:sz w:val="72"/>
          <w:szCs w:val="72"/>
          <w:lang w:eastAsia="zh-CN"/>
        </w:rPr>
        <w:t>公安</w:t>
      </w:r>
      <w:r>
        <w:rPr>
          <w:rFonts w:hint="eastAsia" w:ascii="Times New Roman" w:hAnsi="Times New Roman" w:eastAsia="方正小标宋简体" w:cs="Times New Roman"/>
          <w:color w:val="000000"/>
          <w:sz w:val="72"/>
          <w:szCs w:val="72"/>
          <w:lang w:val="en-US" w:eastAsia="zh-CN"/>
        </w:rPr>
        <w:t>局</w:t>
      </w:r>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bookmarkEnd w:id="6"/>
    </w:p>
    <w:bookmarkEnd w:id="5"/>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lang w:eastAsia="zh-CN"/>
        </w:rPr>
      </w:pPr>
      <w:bookmarkStart w:id="7" w:name="_Toc15306268"/>
      <w:bookmarkStart w:id="8" w:name="_Toc15396598"/>
      <w:bookmarkStart w:id="9" w:name="_Toc15377194"/>
      <w:bookmarkStart w:id="10" w:name="_Toc15396476"/>
      <w:bookmarkStart w:id="11" w:name="_Toc15378442"/>
      <w:bookmarkStart w:id="12" w:name="_Toc15377426"/>
      <w:bookmarkStart w:id="13" w:name="_Toc31784"/>
      <w:r>
        <w:rPr>
          <w:rFonts w:hint="eastAsia" w:ascii="方正小标宋简体" w:hAnsi="方正小标宋简体" w:eastAsia="方正小标宋简体" w:cs="方正小标宋简体"/>
          <w:color w:val="auto"/>
          <w:sz w:val="72"/>
          <w:szCs w:val="72"/>
          <w:highlight w:val="none"/>
        </w:rPr>
        <w:t>部门决算</w:t>
      </w:r>
      <w:bookmarkEnd w:id="7"/>
      <w:bookmarkEnd w:id="8"/>
      <w:bookmarkEnd w:id="9"/>
      <w:bookmarkEnd w:id="10"/>
      <w:bookmarkEnd w:id="11"/>
      <w:bookmarkEnd w:id="12"/>
      <w:r>
        <w:rPr>
          <w:rFonts w:hint="eastAsia" w:ascii="方正小标宋简体" w:hAnsi="方正小标宋简体" w:eastAsia="方正小标宋简体" w:cs="方正小标宋简体"/>
          <w:color w:val="auto"/>
          <w:sz w:val="72"/>
          <w:szCs w:val="72"/>
          <w:highlight w:val="none"/>
          <w:lang w:eastAsia="zh-CN"/>
        </w:rPr>
        <w:t>编制说明</w:t>
      </w:r>
      <w:bookmarkEnd w:id="13"/>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4" w:name="_Toc22071"/>
      <w:commentRangeStart w:id="0"/>
      <w:r>
        <w:rPr>
          <w:rFonts w:hint="eastAsia" w:ascii="方正小标宋简体" w:hAnsi="方正小标宋简体" w:eastAsia="方正小标宋简体" w:cs="方正小标宋简体"/>
          <w:color w:val="auto"/>
          <w:sz w:val="72"/>
          <w:szCs w:val="72"/>
          <w:highlight w:val="none"/>
        </w:rPr>
        <w:t>(</w:t>
      </w:r>
      <w:r>
        <w:rPr>
          <w:rFonts w:hint="eastAsia" w:ascii="方正小标宋简体" w:hAnsi="方正小标宋简体" w:eastAsia="方正小标宋简体" w:cs="方正小标宋简体"/>
          <w:color w:val="auto"/>
          <w:sz w:val="72"/>
          <w:szCs w:val="72"/>
          <w:highlight w:val="none"/>
          <w:lang w:eastAsia="zh-CN"/>
        </w:rPr>
        <w:t>汇总</w:t>
      </w:r>
      <w:r>
        <w:rPr>
          <w:rFonts w:hint="eastAsia" w:ascii="方正小标宋简体" w:hAnsi="方正小标宋简体" w:eastAsia="方正小标宋简体" w:cs="方正小标宋简体"/>
          <w:color w:val="auto"/>
          <w:sz w:val="72"/>
          <w:szCs w:val="72"/>
          <w:highlight w:val="none"/>
        </w:rPr>
        <w:t>)</w:t>
      </w:r>
      <w:commentRangeEnd w:id="0"/>
      <w:r>
        <w:commentReference w:id="0"/>
      </w:r>
      <w:bookmarkEnd w:id="14"/>
    </w:p>
    <w:p>
      <w:pPr>
        <w:widowControl/>
        <w:jc w:val="center"/>
        <w:rPr>
          <w:rFonts w:hint="eastAsia"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commentRangeStart w:id="1"/>
      <w:r>
        <w:rPr>
          <w:rFonts w:hint="eastAsia" w:ascii="黑体" w:hAnsi="黑体" w:eastAsia="黑体"/>
          <w:color w:val="auto"/>
          <w:sz w:val="48"/>
          <w:szCs w:val="48"/>
          <w:highlight w:val="none"/>
        </w:rPr>
        <w:t>目录</w:t>
      </w:r>
      <w:commentRangeEnd w:id="1"/>
      <w:r>
        <w:commentReference w:id="1"/>
      </w:r>
    </w:p>
    <w:p>
      <w:pPr>
        <w:pStyle w:val="6"/>
        <w:rPr>
          <w:sz w:val="10"/>
          <w:szCs w:val="6"/>
        </w:rPr>
      </w:pPr>
    </w:p>
    <w:p>
      <w:pPr>
        <w:pStyle w:val="12"/>
        <w:rPr>
          <w:color w:val="auto"/>
          <w:highlight w:val="none"/>
        </w:rPr>
      </w:pPr>
      <w:commentRangeStart w:id="2"/>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10</w:t>
      </w:r>
      <w:r>
        <w:rPr>
          <w:rFonts w:hint="eastAsia"/>
          <w:color w:val="auto"/>
          <w:highlight w:val="none"/>
        </w:rPr>
        <w:t>月</w:t>
      </w:r>
      <w:r>
        <w:rPr>
          <w:rFonts w:hint="eastAsia"/>
          <w:color w:val="auto"/>
          <w:highlight w:val="none"/>
          <w:lang w:val="en-US" w:eastAsia="zh-CN"/>
        </w:rPr>
        <w:t>27</w:t>
      </w:r>
      <w:r>
        <w:rPr>
          <w:rFonts w:hint="eastAsia"/>
          <w:color w:val="auto"/>
          <w:highlight w:val="none"/>
        </w:rPr>
        <w:t>日</w:t>
      </w:r>
      <w:commentRangeEnd w:id="2"/>
      <w:r>
        <w:commentReference w:id="2"/>
      </w:r>
    </w:p>
    <w:sdt>
      <w:sdtPr>
        <w:rPr>
          <w:rFonts w:ascii="宋体" w:hAnsi="宋体" w:eastAsia="宋体" w:cs="Times New Roman"/>
          <w:kern w:val="2"/>
          <w:sz w:val="21"/>
          <w:szCs w:val="24"/>
          <w:lang w:val="en-US" w:eastAsia="zh-CN" w:bidi="ar-SA"/>
        </w:rPr>
        <w:id w:val="147457123"/>
        <w15:color w:val="DBDBDB"/>
        <w:docPartObj>
          <w:docPartGallery w:val="Table of Contents"/>
          <w:docPartUnique/>
        </w:docPartObj>
      </w:sdtPr>
      <w:sdtEndPr>
        <w:rPr>
          <w:rFonts w:ascii="宋体" w:hAnsi="宋体" w:eastAsia="宋体" w:cs="Times New Roman"/>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b/>
            </w:rPr>
          </w:pPr>
          <w:bookmarkStart w:id="15" w:name="_Toc15377196"/>
          <w:bookmarkStart w:id="16" w:name="_Toc15396599"/>
          <w:r>
            <w:fldChar w:fldCharType="begin"/>
          </w:r>
          <w:r>
            <w:instrText xml:space="preserve">TOC \o "1-2" \h \u </w:instrText>
          </w:r>
          <w:r>
            <w:fldChar w:fldCharType="separate"/>
          </w:r>
        </w:p>
        <w:p>
          <w:pPr>
            <w:pStyle w:val="34"/>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b/>
              <w:sz w:val="28"/>
              <w:szCs w:val="28"/>
            </w:rPr>
          </w:pP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HYPERLINK \l _Toc31058 </w:instrText>
          </w:r>
          <w:r>
            <w:rPr>
              <w:rFonts w:hint="eastAsia" w:ascii="宋体" w:hAnsi="宋体" w:eastAsia="宋体" w:cs="宋体"/>
              <w:b/>
              <w:sz w:val="28"/>
              <w:szCs w:val="28"/>
            </w:rPr>
            <w:fldChar w:fldCharType="separate"/>
          </w:r>
          <w:r>
            <w:rPr>
              <w:rFonts w:hint="eastAsia" w:ascii="宋体" w:hAnsi="宋体" w:eastAsia="宋体" w:cs="宋体"/>
              <w:b/>
              <w:sz w:val="28"/>
              <w:szCs w:val="28"/>
              <w:highlight w:val="none"/>
            </w:rPr>
            <w:t xml:space="preserve">第一部分 </w:t>
          </w:r>
          <w:r>
            <w:rPr>
              <w:rFonts w:hint="eastAsia" w:ascii="宋体" w:hAnsi="宋体" w:eastAsia="宋体" w:cs="宋体"/>
              <w:b/>
              <w:bCs w:val="0"/>
              <w:sz w:val="28"/>
              <w:szCs w:val="28"/>
              <w:highlight w:val="none"/>
            </w:rPr>
            <w:t>部门概况</w:t>
          </w:r>
          <w:r>
            <w:rPr>
              <w:rFonts w:hint="eastAsia" w:ascii="宋体" w:hAnsi="宋体" w:eastAsia="宋体" w:cs="宋体"/>
              <w:b/>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_Toc31058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4</w:t>
          </w:r>
          <w:r>
            <w:rPr>
              <w:rFonts w:hint="eastAsia" w:ascii="宋体" w:hAnsi="宋体" w:eastAsia="宋体" w:cs="宋体"/>
              <w:b/>
              <w:sz w:val="28"/>
              <w:szCs w:val="28"/>
            </w:rPr>
            <w:fldChar w:fldCharType="end"/>
          </w:r>
          <w:r>
            <w:rPr>
              <w:rFonts w:hint="eastAsia" w:ascii="宋体" w:hAnsi="宋体" w:eastAsia="宋体" w:cs="宋体"/>
              <w:b/>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_Toc29276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一、</w:t>
          </w:r>
          <w:r>
            <w:rPr>
              <w:rFonts w:hint="eastAsia" w:ascii="宋体" w:hAnsi="宋体" w:eastAsia="宋体" w:cs="宋体"/>
              <w:sz w:val="28"/>
              <w:szCs w:val="28"/>
              <w:highlight w:val="none"/>
              <w:lang w:eastAsia="zh-CN"/>
            </w:rPr>
            <w:t>部门职责</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_Toc29276 \h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_Toc15779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二、机</w:t>
          </w:r>
          <w:r>
            <w:rPr>
              <w:rFonts w:hint="eastAsia" w:ascii="宋体" w:hAnsi="宋体" w:eastAsia="宋体" w:cs="宋体"/>
              <w:bCs w:val="0"/>
              <w:sz w:val="28"/>
              <w:szCs w:val="28"/>
              <w:highlight w:val="none"/>
            </w:rPr>
            <w:t>构设置</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_Toc15779 \h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4"/>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b/>
              <w:sz w:val="28"/>
              <w:szCs w:val="28"/>
            </w:rPr>
          </w:pP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HYPERLINK \l _Toc13262 </w:instrText>
          </w:r>
          <w:r>
            <w:rPr>
              <w:rFonts w:hint="eastAsia" w:ascii="宋体" w:hAnsi="宋体" w:eastAsia="宋体" w:cs="宋体"/>
              <w:b/>
              <w:sz w:val="28"/>
              <w:szCs w:val="28"/>
            </w:rPr>
            <w:fldChar w:fldCharType="separate"/>
          </w:r>
          <w:r>
            <w:rPr>
              <w:rFonts w:hint="eastAsia" w:ascii="宋体" w:hAnsi="宋体" w:eastAsia="宋体" w:cs="宋体"/>
              <w:b/>
              <w:bCs/>
              <w:sz w:val="28"/>
              <w:szCs w:val="28"/>
              <w:highlight w:val="none"/>
            </w:rPr>
            <w:t xml:space="preserve">第二部分 </w:t>
          </w:r>
          <w:r>
            <w:rPr>
              <w:rFonts w:hint="eastAsia" w:ascii="宋体" w:hAnsi="宋体" w:eastAsia="宋体" w:cs="宋体"/>
              <w:b/>
              <w:bCs/>
              <w:sz w:val="28"/>
              <w:szCs w:val="28"/>
              <w:highlight w:val="none"/>
              <w:lang w:val="en-US" w:eastAsia="zh-CN"/>
            </w:rPr>
            <w:t>2022年度</w:t>
          </w:r>
          <w:r>
            <w:rPr>
              <w:rFonts w:hint="eastAsia" w:ascii="宋体" w:hAnsi="宋体" w:eastAsia="宋体" w:cs="宋体"/>
              <w:b/>
              <w:bCs/>
              <w:sz w:val="28"/>
              <w:szCs w:val="28"/>
              <w:highlight w:val="none"/>
            </w:rPr>
            <w:t>部门决算情况说明</w:t>
          </w:r>
          <w:r>
            <w:rPr>
              <w:rFonts w:hint="eastAsia" w:ascii="宋体" w:hAnsi="宋体" w:eastAsia="宋体" w:cs="宋体"/>
              <w:b/>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_Toc13262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5</w:t>
          </w:r>
          <w:r>
            <w:rPr>
              <w:rFonts w:hint="eastAsia" w:ascii="宋体" w:hAnsi="宋体" w:eastAsia="宋体" w:cs="宋体"/>
              <w:b/>
              <w:sz w:val="28"/>
              <w:szCs w:val="28"/>
            </w:rPr>
            <w:fldChar w:fldCharType="end"/>
          </w:r>
          <w:r>
            <w:rPr>
              <w:rFonts w:hint="eastAsia" w:ascii="宋体" w:hAnsi="宋体" w:eastAsia="宋体" w:cs="宋体"/>
              <w:b/>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_Toc27659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一、 </w:t>
          </w:r>
          <w:r>
            <w:rPr>
              <w:rFonts w:hint="eastAsia" w:ascii="宋体" w:hAnsi="宋体" w:eastAsia="宋体" w:cs="宋体"/>
              <w:sz w:val="28"/>
              <w:szCs w:val="28"/>
              <w:highlight w:val="none"/>
            </w:rPr>
            <w:t>收入支出决算总体情况说明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_Toc27659 \h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_Toc15207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二、 </w:t>
          </w:r>
          <w:r>
            <w:rPr>
              <w:rFonts w:hint="eastAsia" w:ascii="宋体" w:hAnsi="宋体" w:eastAsia="宋体" w:cs="宋体"/>
              <w:sz w:val="28"/>
              <w:szCs w:val="28"/>
              <w:highlight w:val="none"/>
            </w:rPr>
            <w:t>收入决算情况说明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_Toc15207 \h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_Toc10068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三、 </w:t>
          </w:r>
          <w:r>
            <w:rPr>
              <w:rFonts w:hint="eastAsia" w:ascii="宋体" w:hAnsi="宋体" w:eastAsia="宋体" w:cs="宋体"/>
              <w:sz w:val="28"/>
              <w:szCs w:val="28"/>
              <w:highlight w:val="none"/>
            </w:rPr>
            <w:t>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_Toc10068 \h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_Toc21760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四、财政拨款收入支出决算总体情况说明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_Toc21760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_Toc13846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五、一般公共预算财政拨款支出决算情况说明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_Toc13846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_Toc5869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六、一般公共预算财政拨款基本支出决算情况说明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_Toc5869 \h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_Toc14181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七、财政拨款“三公”经费支出决算情况说明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_Toc14181 \h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_Toc7299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八、政府性基金预算支出决算情况说明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_Toc7299 \h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_Toc25358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九、 </w:t>
          </w:r>
          <w:r>
            <w:rPr>
              <w:rFonts w:hint="eastAsia" w:ascii="宋体" w:hAnsi="宋体" w:eastAsia="宋体" w:cs="宋体"/>
              <w:sz w:val="28"/>
              <w:szCs w:val="28"/>
              <w:highlight w:val="none"/>
            </w:rPr>
            <w:t>国有资本经营预算支出决算情况说明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_Toc25358 \h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_Toc4461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十、 </w:t>
          </w:r>
          <w:r>
            <w:rPr>
              <w:rFonts w:hint="eastAsia" w:ascii="宋体" w:hAnsi="宋体" w:eastAsia="宋体" w:cs="宋体"/>
              <w:sz w:val="28"/>
              <w:szCs w:val="28"/>
              <w:highlight w:val="none"/>
            </w:rPr>
            <w:t>其他重要事项的情况说明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_Toc4461 \h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4"/>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b/>
              <w:sz w:val="28"/>
              <w:szCs w:val="28"/>
            </w:rPr>
          </w:pP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HYPERLINK \l _Toc5438 </w:instrText>
          </w:r>
          <w:r>
            <w:rPr>
              <w:rFonts w:hint="eastAsia" w:ascii="宋体" w:hAnsi="宋体" w:eastAsia="宋体" w:cs="宋体"/>
              <w:b/>
              <w:sz w:val="28"/>
              <w:szCs w:val="28"/>
            </w:rPr>
            <w:fldChar w:fldCharType="separate"/>
          </w:r>
          <w:r>
            <w:rPr>
              <w:rFonts w:hint="eastAsia" w:ascii="宋体" w:hAnsi="宋体" w:eastAsia="宋体" w:cs="宋体"/>
              <w:b/>
              <w:sz w:val="28"/>
              <w:szCs w:val="28"/>
            </w:rPr>
            <w:t xml:space="preserve">第三部分 </w:t>
          </w:r>
          <w:r>
            <w:rPr>
              <w:rFonts w:hint="eastAsia" w:ascii="宋体" w:hAnsi="宋体" w:eastAsia="宋体" w:cs="宋体"/>
              <w:b/>
              <w:sz w:val="28"/>
              <w:szCs w:val="28"/>
              <w:highlight w:val="none"/>
            </w:rPr>
            <w:t>名词解释</w:t>
          </w:r>
          <w:r>
            <w:rPr>
              <w:rFonts w:hint="eastAsia" w:ascii="宋体" w:hAnsi="宋体" w:eastAsia="宋体" w:cs="宋体"/>
              <w:b/>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_Toc5438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13</w:t>
          </w:r>
          <w:r>
            <w:rPr>
              <w:rFonts w:hint="eastAsia" w:ascii="宋体" w:hAnsi="宋体" w:eastAsia="宋体" w:cs="宋体"/>
              <w:b/>
              <w:sz w:val="28"/>
              <w:szCs w:val="28"/>
            </w:rPr>
            <w:fldChar w:fldCharType="end"/>
          </w:r>
          <w:r>
            <w:rPr>
              <w:rFonts w:hint="eastAsia" w:ascii="宋体" w:hAnsi="宋体" w:eastAsia="宋体" w:cs="宋体"/>
              <w:b/>
              <w:sz w:val="28"/>
              <w:szCs w:val="28"/>
            </w:rPr>
            <w:fldChar w:fldCharType="end"/>
          </w:r>
        </w:p>
        <w:p>
          <w:pPr>
            <w:pStyle w:val="34"/>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b/>
              <w:sz w:val="28"/>
              <w:szCs w:val="28"/>
            </w:rPr>
          </w:pP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HYPERLINK \l _Toc24110 </w:instrText>
          </w:r>
          <w:r>
            <w:rPr>
              <w:rFonts w:hint="eastAsia" w:ascii="宋体" w:hAnsi="宋体" w:eastAsia="宋体" w:cs="宋体"/>
              <w:b/>
              <w:sz w:val="28"/>
              <w:szCs w:val="28"/>
            </w:rPr>
            <w:fldChar w:fldCharType="separate"/>
          </w:r>
          <w:r>
            <w:rPr>
              <w:rFonts w:hint="eastAsia" w:ascii="宋体" w:hAnsi="宋体" w:eastAsia="宋体" w:cs="宋体"/>
              <w:b/>
              <w:sz w:val="28"/>
              <w:szCs w:val="28"/>
              <w:highlight w:val="none"/>
            </w:rPr>
            <w:t>第四部分 附件</w:t>
          </w:r>
          <w:r>
            <w:rPr>
              <w:rFonts w:hint="eastAsia" w:ascii="宋体" w:hAnsi="宋体" w:eastAsia="宋体" w:cs="宋体"/>
              <w:b/>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_Toc24110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16</w:t>
          </w:r>
          <w:r>
            <w:rPr>
              <w:rFonts w:hint="eastAsia" w:ascii="宋体" w:hAnsi="宋体" w:eastAsia="宋体" w:cs="宋体"/>
              <w:b/>
              <w:sz w:val="28"/>
              <w:szCs w:val="28"/>
            </w:rPr>
            <w:fldChar w:fldCharType="end"/>
          </w:r>
          <w:r>
            <w:rPr>
              <w:rFonts w:hint="eastAsia" w:ascii="宋体" w:hAnsi="宋体" w:eastAsia="宋体" w:cs="宋体"/>
              <w:b/>
              <w:sz w:val="28"/>
              <w:szCs w:val="28"/>
            </w:rPr>
            <w:fldChar w:fldCharType="end"/>
          </w:r>
        </w:p>
        <w:p>
          <w:pPr>
            <w:pStyle w:val="34"/>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b/>
              <w:sz w:val="28"/>
              <w:szCs w:val="28"/>
            </w:rPr>
          </w:pP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HYPERLINK \l _Toc16994 </w:instrText>
          </w:r>
          <w:r>
            <w:rPr>
              <w:rFonts w:hint="eastAsia" w:ascii="宋体" w:hAnsi="宋体" w:eastAsia="宋体" w:cs="宋体"/>
              <w:b/>
              <w:sz w:val="28"/>
              <w:szCs w:val="28"/>
            </w:rPr>
            <w:fldChar w:fldCharType="separate"/>
          </w:r>
          <w:r>
            <w:rPr>
              <w:rFonts w:hint="eastAsia" w:ascii="宋体" w:hAnsi="宋体" w:eastAsia="宋体" w:cs="宋体"/>
              <w:b/>
              <w:sz w:val="28"/>
              <w:szCs w:val="28"/>
              <w:highlight w:val="none"/>
            </w:rPr>
            <w:t>第五部分 附表</w:t>
          </w:r>
          <w:r>
            <w:rPr>
              <w:rFonts w:hint="eastAsia" w:ascii="宋体" w:hAnsi="宋体" w:eastAsia="宋体" w:cs="宋体"/>
              <w:b/>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_Toc16994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23</w:t>
          </w:r>
          <w:r>
            <w:rPr>
              <w:rFonts w:hint="eastAsia" w:ascii="宋体" w:hAnsi="宋体" w:eastAsia="宋体" w:cs="宋体"/>
              <w:b/>
              <w:sz w:val="28"/>
              <w:szCs w:val="28"/>
            </w:rPr>
            <w:fldChar w:fldCharType="end"/>
          </w:r>
          <w:r>
            <w:rPr>
              <w:rFonts w:hint="eastAsia" w:ascii="宋体" w:hAnsi="宋体" w:eastAsia="宋体" w:cs="宋体"/>
              <w:b/>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_Toc2893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一、收</w:t>
          </w:r>
          <w:r>
            <w:rPr>
              <w:rFonts w:hint="eastAsia" w:ascii="宋体" w:hAnsi="宋体" w:eastAsia="宋体" w:cs="宋体"/>
              <w:bCs w:val="0"/>
              <w:sz w:val="28"/>
              <w:szCs w:val="28"/>
              <w:highlight w:val="none"/>
            </w:rPr>
            <w:t>入支出决算总表</w:t>
          </w:r>
          <w:r>
            <w:rPr>
              <w:rFonts w:hint="eastAsia" w:ascii="宋体" w:hAnsi="宋体" w:eastAsia="宋体" w:cs="宋体"/>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_Toc16994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23</w:t>
          </w:r>
          <w:r>
            <w:rPr>
              <w:rFonts w:hint="eastAsia" w:ascii="宋体" w:hAnsi="宋体" w:eastAsia="宋体" w:cs="宋体"/>
              <w:b/>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_Toc17146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二、收</w:t>
          </w:r>
          <w:r>
            <w:rPr>
              <w:rFonts w:hint="eastAsia" w:ascii="宋体" w:hAnsi="宋体" w:eastAsia="宋体" w:cs="宋体"/>
              <w:bCs w:val="0"/>
              <w:sz w:val="28"/>
              <w:szCs w:val="28"/>
              <w:highlight w:val="none"/>
            </w:rPr>
            <w:t>入决算表</w:t>
          </w:r>
          <w:r>
            <w:rPr>
              <w:rFonts w:hint="eastAsia" w:ascii="宋体" w:hAnsi="宋体" w:eastAsia="宋体" w:cs="宋体"/>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_Toc16994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23</w:t>
          </w:r>
          <w:r>
            <w:rPr>
              <w:rFonts w:hint="eastAsia" w:ascii="宋体" w:hAnsi="宋体" w:eastAsia="宋体" w:cs="宋体"/>
              <w:b/>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_Toc6679 </w:instrText>
          </w:r>
          <w:r>
            <w:rPr>
              <w:rFonts w:hint="eastAsia" w:ascii="宋体" w:hAnsi="宋体" w:eastAsia="宋体" w:cs="宋体"/>
              <w:sz w:val="28"/>
              <w:szCs w:val="28"/>
            </w:rPr>
            <w:fldChar w:fldCharType="separate"/>
          </w:r>
          <w:r>
            <w:rPr>
              <w:rFonts w:hint="eastAsia" w:ascii="宋体" w:hAnsi="宋体" w:eastAsia="宋体" w:cs="宋体"/>
              <w:bCs w:val="0"/>
              <w:sz w:val="28"/>
              <w:szCs w:val="28"/>
              <w:highlight w:val="none"/>
            </w:rPr>
            <w:t>三、</w:t>
          </w:r>
          <w:r>
            <w:rPr>
              <w:rFonts w:hint="eastAsia" w:ascii="宋体" w:hAnsi="宋体" w:eastAsia="宋体" w:cs="宋体"/>
              <w:sz w:val="28"/>
              <w:szCs w:val="28"/>
              <w:highlight w:val="none"/>
            </w:rPr>
            <w:t>支</w:t>
          </w:r>
          <w:r>
            <w:rPr>
              <w:rFonts w:hint="eastAsia" w:ascii="宋体" w:hAnsi="宋体" w:eastAsia="宋体" w:cs="宋体"/>
              <w:bCs w:val="0"/>
              <w:sz w:val="28"/>
              <w:szCs w:val="28"/>
              <w:highlight w:val="none"/>
            </w:rPr>
            <w:t>出决算表</w:t>
          </w:r>
          <w:r>
            <w:rPr>
              <w:rFonts w:hint="eastAsia" w:ascii="宋体" w:hAnsi="宋体" w:eastAsia="宋体" w:cs="宋体"/>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_Toc16994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23</w:t>
          </w:r>
          <w:r>
            <w:rPr>
              <w:rFonts w:hint="eastAsia" w:ascii="宋体" w:hAnsi="宋体" w:eastAsia="宋体" w:cs="宋体"/>
              <w:b/>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_Toc14851 </w:instrText>
          </w:r>
          <w:r>
            <w:rPr>
              <w:rFonts w:hint="eastAsia" w:ascii="宋体" w:hAnsi="宋体" w:eastAsia="宋体" w:cs="宋体"/>
              <w:sz w:val="28"/>
              <w:szCs w:val="28"/>
            </w:rPr>
            <w:fldChar w:fldCharType="separate"/>
          </w:r>
          <w:r>
            <w:rPr>
              <w:rFonts w:hint="eastAsia" w:ascii="宋体" w:hAnsi="宋体" w:eastAsia="宋体" w:cs="宋体"/>
              <w:bCs w:val="0"/>
              <w:sz w:val="28"/>
              <w:szCs w:val="28"/>
              <w:highlight w:val="none"/>
            </w:rPr>
            <w:t>四、</w:t>
          </w:r>
          <w:r>
            <w:rPr>
              <w:rFonts w:hint="eastAsia" w:ascii="宋体" w:hAnsi="宋体" w:eastAsia="宋体" w:cs="宋体"/>
              <w:sz w:val="28"/>
              <w:szCs w:val="28"/>
              <w:highlight w:val="none"/>
            </w:rPr>
            <w:t>财</w:t>
          </w:r>
          <w:r>
            <w:rPr>
              <w:rFonts w:hint="eastAsia" w:ascii="宋体" w:hAnsi="宋体" w:eastAsia="宋体" w:cs="宋体"/>
              <w:bCs w:val="0"/>
              <w:sz w:val="28"/>
              <w:szCs w:val="28"/>
              <w:highlight w:val="none"/>
            </w:rPr>
            <w:t>政拨款收入支出决算总表</w:t>
          </w:r>
          <w:r>
            <w:rPr>
              <w:rFonts w:hint="eastAsia" w:ascii="宋体" w:hAnsi="宋体" w:eastAsia="宋体" w:cs="宋体"/>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_Toc16994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23</w:t>
          </w:r>
          <w:r>
            <w:rPr>
              <w:rFonts w:hint="eastAsia" w:ascii="宋体" w:hAnsi="宋体" w:eastAsia="宋体" w:cs="宋体"/>
              <w:b/>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_Toc19300 </w:instrText>
          </w:r>
          <w:r>
            <w:rPr>
              <w:rFonts w:hint="eastAsia" w:ascii="宋体" w:hAnsi="宋体" w:eastAsia="宋体" w:cs="宋体"/>
              <w:sz w:val="28"/>
              <w:szCs w:val="28"/>
            </w:rPr>
            <w:fldChar w:fldCharType="separate"/>
          </w:r>
          <w:r>
            <w:rPr>
              <w:rFonts w:hint="eastAsia" w:ascii="宋体" w:hAnsi="宋体" w:eastAsia="宋体" w:cs="宋体"/>
              <w:bCs w:val="0"/>
              <w:sz w:val="28"/>
              <w:szCs w:val="28"/>
              <w:highlight w:val="none"/>
            </w:rPr>
            <w:t>五、</w:t>
          </w:r>
          <w:r>
            <w:rPr>
              <w:rFonts w:hint="eastAsia" w:ascii="宋体" w:hAnsi="宋体" w:eastAsia="宋体" w:cs="宋体"/>
              <w:sz w:val="28"/>
              <w:szCs w:val="28"/>
              <w:highlight w:val="none"/>
            </w:rPr>
            <w:t>财</w:t>
          </w:r>
          <w:r>
            <w:rPr>
              <w:rFonts w:hint="eastAsia" w:ascii="宋体" w:hAnsi="宋体" w:eastAsia="宋体" w:cs="宋体"/>
              <w:bCs w:val="0"/>
              <w:sz w:val="28"/>
              <w:szCs w:val="28"/>
              <w:highlight w:val="none"/>
            </w:rPr>
            <w:t>政拨款支出决算明细表</w:t>
          </w:r>
          <w:r>
            <w:rPr>
              <w:rFonts w:hint="eastAsia" w:ascii="宋体" w:hAnsi="宋体" w:eastAsia="宋体" w:cs="宋体"/>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_Toc16994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23</w:t>
          </w:r>
          <w:r>
            <w:rPr>
              <w:rFonts w:hint="eastAsia" w:ascii="宋体" w:hAnsi="宋体" w:eastAsia="宋体" w:cs="宋体"/>
              <w:b/>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_Toc24832 </w:instrText>
          </w:r>
          <w:r>
            <w:rPr>
              <w:rFonts w:hint="eastAsia" w:ascii="宋体" w:hAnsi="宋体" w:eastAsia="宋体" w:cs="宋体"/>
              <w:sz w:val="28"/>
              <w:szCs w:val="28"/>
            </w:rPr>
            <w:fldChar w:fldCharType="separate"/>
          </w:r>
          <w:r>
            <w:rPr>
              <w:rFonts w:hint="eastAsia" w:ascii="宋体" w:hAnsi="宋体" w:eastAsia="宋体" w:cs="宋体"/>
              <w:bCs w:val="0"/>
              <w:sz w:val="28"/>
              <w:szCs w:val="28"/>
              <w:highlight w:val="none"/>
            </w:rPr>
            <w:t>六、</w:t>
          </w:r>
          <w:r>
            <w:rPr>
              <w:rFonts w:hint="eastAsia" w:ascii="宋体" w:hAnsi="宋体" w:eastAsia="宋体" w:cs="宋体"/>
              <w:sz w:val="28"/>
              <w:szCs w:val="28"/>
              <w:highlight w:val="none"/>
            </w:rPr>
            <w:t>一</w:t>
          </w:r>
          <w:r>
            <w:rPr>
              <w:rFonts w:hint="eastAsia" w:ascii="宋体" w:hAnsi="宋体" w:eastAsia="宋体" w:cs="宋体"/>
              <w:bCs w:val="0"/>
              <w:sz w:val="28"/>
              <w:szCs w:val="28"/>
              <w:highlight w:val="none"/>
            </w:rPr>
            <w:t>般公共预算财政拨款支出决算表</w:t>
          </w:r>
          <w:r>
            <w:rPr>
              <w:rFonts w:hint="eastAsia" w:ascii="宋体" w:hAnsi="宋体" w:eastAsia="宋体" w:cs="宋体"/>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_Toc16994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23</w:t>
          </w:r>
          <w:r>
            <w:rPr>
              <w:rFonts w:hint="eastAsia" w:ascii="宋体" w:hAnsi="宋体" w:eastAsia="宋体" w:cs="宋体"/>
              <w:b/>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_Toc11104 </w:instrText>
          </w:r>
          <w:r>
            <w:rPr>
              <w:rFonts w:hint="eastAsia" w:ascii="宋体" w:hAnsi="宋体" w:eastAsia="宋体" w:cs="宋体"/>
              <w:sz w:val="28"/>
              <w:szCs w:val="28"/>
            </w:rPr>
            <w:fldChar w:fldCharType="separate"/>
          </w:r>
          <w:r>
            <w:rPr>
              <w:rFonts w:hint="eastAsia" w:ascii="宋体" w:hAnsi="宋体" w:eastAsia="宋体" w:cs="宋体"/>
              <w:bCs w:val="0"/>
              <w:sz w:val="28"/>
              <w:szCs w:val="28"/>
              <w:highlight w:val="none"/>
            </w:rPr>
            <w:t>七、</w:t>
          </w:r>
          <w:r>
            <w:rPr>
              <w:rFonts w:hint="eastAsia" w:ascii="宋体" w:hAnsi="宋体" w:eastAsia="宋体" w:cs="宋体"/>
              <w:sz w:val="28"/>
              <w:szCs w:val="28"/>
              <w:highlight w:val="none"/>
            </w:rPr>
            <w:t>一</w:t>
          </w:r>
          <w:r>
            <w:rPr>
              <w:rFonts w:hint="eastAsia" w:ascii="宋体" w:hAnsi="宋体" w:eastAsia="宋体" w:cs="宋体"/>
              <w:bCs w:val="0"/>
              <w:sz w:val="28"/>
              <w:szCs w:val="28"/>
              <w:highlight w:val="none"/>
            </w:rPr>
            <w:t>般公共预算财政拨款支出决算明细表</w:t>
          </w:r>
          <w:r>
            <w:rPr>
              <w:rFonts w:hint="eastAsia" w:ascii="宋体" w:hAnsi="宋体" w:eastAsia="宋体" w:cs="宋体"/>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_Toc16994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23</w:t>
          </w:r>
          <w:r>
            <w:rPr>
              <w:rFonts w:hint="eastAsia" w:ascii="宋体" w:hAnsi="宋体" w:eastAsia="宋体" w:cs="宋体"/>
              <w:b/>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_Toc12635 </w:instrText>
          </w:r>
          <w:r>
            <w:rPr>
              <w:rFonts w:hint="eastAsia" w:ascii="宋体" w:hAnsi="宋体" w:eastAsia="宋体" w:cs="宋体"/>
              <w:sz w:val="28"/>
              <w:szCs w:val="28"/>
            </w:rPr>
            <w:fldChar w:fldCharType="separate"/>
          </w:r>
          <w:r>
            <w:rPr>
              <w:rFonts w:hint="eastAsia" w:ascii="宋体" w:hAnsi="宋体" w:eastAsia="宋体" w:cs="宋体"/>
              <w:bCs w:val="0"/>
              <w:sz w:val="28"/>
              <w:szCs w:val="28"/>
              <w:highlight w:val="none"/>
            </w:rPr>
            <w:t>八、</w:t>
          </w:r>
          <w:r>
            <w:rPr>
              <w:rFonts w:hint="eastAsia" w:ascii="宋体" w:hAnsi="宋体" w:eastAsia="宋体" w:cs="宋体"/>
              <w:sz w:val="28"/>
              <w:szCs w:val="28"/>
              <w:highlight w:val="none"/>
            </w:rPr>
            <w:t>一</w:t>
          </w:r>
          <w:r>
            <w:rPr>
              <w:rFonts w:hint="eastAsia" w:ascii="宋体" w:hAnsi="宋体" w:eastAsia="宋体" w:cs="宋体"/>
              <w:bCs w:val="0"/>
              <w:sz w:val="28"/>
              <w:szCs w:val="28"/>
              <w:highlight w:val="none"/>
            </w:rPr>
            <w:t>般公共预算财政拨款基本支出决算表</w:t>
          </w:r>
          <w:r>
            <w:rPr>
              <w:rFonts w:hint="eastAsia" w:ascii="宋体" w:hAnsi="宋体" w:eastAsia="宋体" w:cs="宋体"/>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_Toc16994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23</w:t>
          </w:r>
          <w:r>
            <w:rPr>
              <w:rFonts w:hint="eastAsia" w:ascii="宋体" w:hAnsi="宋体" w:eastAsia="宋体" w:cs="宋体"/>
              <w:b/>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_Toc7178 </w:instrText>
          </w:r>
          <w:r>
            <w:rPr>
              <w:rFonts w:hint="eastAsia" w:ascii="宋体" w:hAnsi="宋体" w:eastAsia="宋体" w:cs="宋体"/>
              <w:sz w:val="28"/>
              <w:szCs w:val="28"/>
            </w:rPr>
            <w:fldChar w:fldCharType="separate"/>
          </w:r>
          <w:r>
            <w:rPr>
              <w:rFonts w:hint="eastAsia" w:ascii="宋体" w:hAnsi="宋体" w:eastAsia="宋体" w:cs="宋体"/>
              <w:bCs w:val="0"/>
              <w:sz w:val="28"/>
              <w:szCs w:val="28"/>
              <w:highlight w:val="none"/>
            </w:rPr>
            <w:t>九、</w:t>
          </w:r>
          <w:r>
            <w:rPr>
              <w:rFonts w:hint="eastAsia" w:ascii="宋体" w:hAnsi="宋体" w:eastAsia="宋体" w:cs="宋体"/>
              <w:sz w:val="28"/>
              <w:szCs w:val="28"/>
              <w:highlight w:val="none"/>
            </w:rPr>
            <w:t>一</w:t>
          </w:r>
          <w:r>
            <w:rPr>
              <w:rFonts w:hint="eastAsia" w:ascii="宋体" w:hAnsi="宋体" w:eastAsia="宋体" w:cs="宋体"/>
              <w:bCs w:val="0"/>
              <w:sz w:val="28"/>
              <w:szCs w:val="28"/>
              <w:highlight w:val="none"/>
            </w:rPr>
            <w:t>般公共预算财政拨款项目支出决算表</w:t>
          </w:r>
          <w:r>
            <w:rPr>
              <w:rFonts w:hint="eastAsia" w:ascii="宋体" w:hAnsi="宋体" w:eastAsia="宋体" w:cs="宋体"/>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_Toc16994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23</w:t>
          </w:r>
          <w:r>
            <w:rPr>
              <w:rFonts w:hint="eastAsia" w:ascii="宋体" w:hAnsi="宋体" w:eastAsia="宋体" w:cs="宋体"/>
              <w:b/>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_Toc18459 </w:instrText>
          </w:r>
          <w:r>
            <w:rPr>
              <w:rFonts w:hint="eastAsia" w:ascii="宋体" w:hAnsi="宋体" w:eastAsia="宋体" w:cs="宋体"/>
              <w:sz w:val="28"/>
              <w:szCs w:val="28"/>
            </w:rPr>
            <w:fldChar w:fldCharType="separate"/>
          </w:r>
          <w:r>
            <w:rPr>
              <w:rFonts w:hint="eastAsia" w:ascii="宋体" w:hAnsi="宋体" w:eastAsia="宋体" w:cs="宋体"/>
              <w:bCs w:val="0"/>
              <w:sz w:val="28"/>
              <w:szCs w:val="28"/>
              <w:highlight w:val="none"/>
            </w:rPr>
            <w:t>十、</w:t>
          </w:r>
          <w:r>
            <w:rPr>
              <w:rFonts w:hint="eastAsia" w:ascii="宋体" w:hAnsi="宋体" w:eastAsia="宋体" w:cs="宋体"/>
              <w:sz w:val="28"/>
              <w:szCs w:val="28"/>
              <w:highlight w:val="none"/>
            </w:rPr>
            <w:t>政</w:t>
          </w:r>
          <w:r>
            <w:rPr>
              <w:rFonts w:hint="eastAsia" w:ascii="宋体" w:hAnsi="宋体" w:eastAsia="宋体" w:cs="宋体"/>
              <w:bCs w:val="0"/>
              <w:sz w:val="28"/>
              <w:szCs w:val="28"/>
              <w:highlight w:val="none"/>
            </w:rPr>
            <w:t>府性基金预算财政拨款收入支出决算表</w:t>
          </w:r>
          <w:r>
            <w:rPr>
              <w:rFonts w:hint="eastAsia" w:ascii="宋体" w:hAnsi="宋体" w:eastAsia="宋体" w:cs="宋体"/>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_Toc16994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23</w:t>
          </w:r>
          <w:r>
            <w:rPr>
              <w:rFonts w:hint="eastAsia" w:ascii="宋体" w:hAnsi="宋体" w:eastAsia="宋体" w:cs="宋体"/>
              <w:b/>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_Toc19902 </w:instrText>
          </w:r>
          <w:r>
            <w:rPr>
              <w:rFonts w:hint="eastAsia" w:ascii="宋体" w:hAnsi="宋体" w:eastAsia="宋体" w:cs="宋体"/>
              <w:sz w:val="28"/>
              <w:szCs w:val="28"/>
            </w:rPr>
            <w:fldChar w:fldCharType="separate"/>
          </w:r>
          <w:r>
            <w:rPr>
              <w:rFonts w:hint="eastAsia" w:ascii="宋体" w:hAnsi="宋体" w:eastAsia="宋体" w:cs="宋体"/>
              <w:bCs w:val="0"/>
              <w:sz w:val="28"/>
              <w:szCs w:val="28"/>
              <w:highlight w:val="none"/>
            </w:rPr>
            <w:t>十</w:t>
          </w:r>
          <w:r>
            <w:rPr>
              <w:rFonts w:hint="eastAsia" w:ascii="宋体" w:hAnsi="宋体" w:eastAsia="宋体" w:cs="宋体"/>
              <w:bCs w:val="0"/>
              <w:sz w:val="28"/>
              <w:szCs w:val="28"/>
              <w:highlight w:val="none"/>
              <w:lang w:eastAsia="zh-CN"/>
            </w:rPr>
            <w:t>一</w:t>
          </w:r>
          <w:r>
            <w:rPr>
              <w:rFonts w:hint="eastAsia" w:ascii="宋体" w:hAnsi="宋体" w:eastAsia="宋体" w:cs="宋体"/>
              <w:bCs w:val="0"/>
              <w:sz w:val="28"/>
              <w:szCs w:val="28"/>
              <w:highlight w:val="none"/>
            </w:rPr>
            <w:t>、</w:t>
          </w:r>
          <w:r>
            <w:rPr>
              <w:rFonts w:hint="eastAsia" w:ascii="宋体" w:hAnsi="宋体" w:eastAsia="宋体" w:cs="宋体"/>
              <w:sz w:val="28"/>
              <w:szCs w:val="28"/>
              <w:highlight w:val="none"/>
            </w:rPr>
            <w:t>国</w:t>
          </w:r>
          <w:r>
            <w:rPr>
              <w:rFonts w:hint="eastAsia" w:ascii="宋体" w:hAnsi="宋体" w:eastAsia="宋体" w:cs="宋体"/>
              <w:bCs w:val="0"/>
              <w:sz w:val="28"/>
              <w:szCs w:val="28"/>
              <w:highlight w:val="none"/>
            </w:rPr>
            <w:t>有资本经营预算</w:t>
          </w:r>
          <w:r>
            <w:rPr>
              <w:rFonts w:hint="eastAsia" w:ascii="宋体" w:hAnsi="宋体" w:eastAsia="宋体" w:cs="宋体"/>
              <w:bCs w:val="0"/>
              <w:sz w:val="28"/>
              <w:szCs w:val="28"/>
              <w:highlight w:val="none"/>
              <w:lang w:eastAsia="zh-CN"/>
            </w:rPr>
            <w:t>财政拨款收入</w:t>
          </w:r>
          <w:r>
            <w:rPr>
              <w:rFonts w:hint="eastAsia" w:ascii="宋体" w:hAnsi="宋体" w:eastAsia="宋体" w:cs="宋体"/>
              <w:bCs w:val="0"/>
              <w:sz w:val="28"/>
              <w:szCs w:val="28"/>
              <w:highlight w:val="none"/>
            </w:rPr>
            <w:t>支出决算表</w:t>
          </w:r>
          <w:r>
            <w:rPr>
              <w:rFonts w:hint="eastAsia" w:ascii="宋体" w:hAnsi="宋体" w:eastAsia="宋体" w:cs="宋体"/>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_Toc16994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23</w:t>
          </w:r>
          <w:r>
            <w:rPr>
              <w:rFonts w:hint="eastAsia" w:ascii="宋体" w:hAnsi="宋体" w:eastAsia="宋体" w:cs="宋体"/>
              <w:b/>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_Toc19902 </w:instrText>
          </w:r>
          <w:r>
            <w:rPr>
              <w:rFonts w:hint="eastAsia" w:ascii="宋体" w:hAnsi="宋体" w:eastAsia="宋体" w:cs="宋体"/>
              <w:sz w:val="28"/>
              <w:szCs w:val="28"/>
            </w:rPr>
            <w:fldChar w:fldCharType="separate"/>
          </w:r>
          <w:r>
            <w:rPr>
              <w:rFonts w:hint="eastAsia" w:ascii="宋体" w:hAnsi="宋体" w:eastAsia="宋体" w:cs="宋体"/>
              <w:bCs w:val="0"/>
              <w:sz w:val="28"/>
              <w:szCs w:val="28"/>
              <w:highlight w:val="none"/>
            </w:rPr>
            <w:t>十</w:t>
          </w:r>
          <w:r>
            <w:rPr>
              <w:rFonts w:hint="eastAsia" w:ascii="宋体" w:hAnsi="宋体" w:eastAsia="宋体" w:cs="宋体"/>
              <w:bCs w:val="0"/>
              <w:sz w:val="28"/>
              <w:szCs w:val="28"/>
              <w:highlight w:val="none"/>
              <w:lang w:eastAsia="zh-CN"/>
            </w:rPr>
            <w:t>二</w:t>
          </w:r>
          <w:r>
            <w:rPr>
              <w:rFonts w:hint="eastAsia" w:ascii="宋体" w:hAnsi="宋体" w:eastAsia="宋体" w:cs="宋体"/>
              <w:bCs w:val="0"/>
              <w:sz w:val="28"/>
              <w:szCs w:val="28"/>
              <w:highlight w:val="none"/>
            </w:rPr>
            <w:t>、</w:t>
          </w:r>
          <w:r>
            <w:rPr>
              <w:rFonts w:hint="eastAsia" w:ascii="宋体" w:hAnsi="宋体" w:eastAsia="宋体" w:cs="宋体"/>
              <w:bCs w:val="0"/>
              <w:sz w:val="28"/>
              <w:szCs w:val="28"/>
              <w:highlight w:val="none"/>
              <w:lang w:eastAsia="zh-CN"/>
            </w:rPr>
            <w:t>国有资本经营预算财政拨款支出决算表</w:t>
          </w:r>
          <w:r>
            <w:rPr>
              <w:rFonts w:hint="eastAsia" w:ascii="宋体" w:hAnsi="宋体" w:eastAsia="宋体" w:cs="宋体"/>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_Toc16994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23</w:t>
          </w:r>
          <w:r>
            <w:rPr>
              <w:rFonts w:hint="eastAsia" w:ascii="宋体" w:hAnsi="宋体" w:eastAsia="宋体" w:cs="宋体"/>
              <w:b/>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_Toc12132 </w:instrText>
          </w:r>
          <w:r>
            <w:rPr>
              <w:rFonts w:hint="eastAsia" w:ascii="宋体" w:hAnsi="宋体" w:eastAsia="宋体" w:cs="宋体"/>
              <w:sz w:val="28"/>
              <w:szCs w:val="28"/>
            </w:rPr>
            <w:fldChar w:fldCharType="separate"/>
          </w:r>
          <w:r>
            <w:rPr>
              <w:rFonts w:hint="eastAsia" w:ascii="宋体" w:hAnsi="宋体" w:eastAsia="宋体" w:cs="宋体"/>
              <w:bCs w:val="0"/>
              <w:sz w:val="28"/>
              <w:szCs w:val="28"/>
              <w:highlight w:val="none"/>
              <w:lang w:eastAsia="zh-CN"/>
            </w:rPr>
            <w:t>十三、</w:t>
          </w:r>
          <w:r>
            <w:rPr>
              <w:rFonts w:hint="eastAsia" w:ascii="宋体" w:hAnsi="宋体" w:eastAsia="宋体" w:cs="宋体"/>
              <w:bCs w:val="0"/>
              <w:sz w:val="28"/>
              <w:szCs w:val="28"/>
              <w:highlight w:val="none"/>
            </w:rPr>
            <w:t>财政拨款“三公”经费支出决算表</w:t>
          </w:r>
          <w:r>
            <w:rPr>
              <w:rFonts w:hint="eastAsia" w:ascii="宋体" w:hAnsi="宋体" w:eastAsia="宋体" w:cs="宋体"/>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_Toc16994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23</w:t>
          </w:r>
          <w:r>
            <w:rPr>
              <w:rFonts w:hint="eastAsia" w:ascii="宋体" w:hAnsi="宋体" w:eastAsia="宋体" w:cs="宋体"/>
              <w:b/>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b/>
            </w:rPr>
            <w:fldChar w:fldCharType="end"/>
          </w:r>
        </w:p>
        <w:p/>
      </w:sdtContent>
    </w:sdt>
    <w:p>
      <w:pPr>
        <w:pageBreakBefore w:val="0"/>
        <w:widowControl/>
        <w:kinsoku/>
        <w:wordWrap/>
        <w:overflowPunct/>
        <w:topLinePunct w:val="0"/>
        <w:bidi w:val="0"/>
        <w:spacing w:line="560" w:lineRule="exact"/>
        <w:jc w:val="right"/>
        <w:rPr>
          <w:rFonts w:ascii="仿宋" w:hAnsi="仿宋" w:eastAsia="仿宋"/>
          <w:bCs/>
          <w:color w:val="auto"/>
          <w:kern w:val="44"/>
          <w:sz w:val="24"/>
          <w:highlight w:val="none"/>
        </w:rPr>
      </w:pPr>
      <w:r>
        <w:rPr>
          <w:rFonts w:ascii="仿宋" w:hAnsi="仿宋" w:eastAsia="仿宋"/>
          <w:b/>
          <w:color w:val="auto"/>
          <w:sz w:val="24"/>
          <w:highlight w:val="none"/>
        </w:rPr>
        <w:br w:type="page"/>
      </w:r>
    </w:p>
    <w:p>
      <w:pPr>
        <w:pStyle w:val="2"/>
        <w:jc w:val="center"/>
        <w:rPr>
          <w:rFonts w:ascii="黑体" w:eastAsia="黑体"/>
          <w:color w:val="auto"/>
          <w:sz w:val="32"/>
          <w:szCs w:val="32"/>
          <w:highlight w:val="none"/>
        </w:rPr>
      </w:pPr>
      <w:bookmarkStart w:id="17" w:name="_Toc31058"/>
      <w:r>
        <w:rPr>
          <w:rFonts w:hint="eastAsia" w:ascii="黑体" w:hAnsi="黑体" w:eastAsia="黑体"/>
          <w:b w:val="0"/>
          <w:color w:val="auto"/>
          <w:highlight w:val="none"/>
        </w:rPr>
        <w:t xml:space="preserve">第一部分 </w:t>
      </w:r>
      <w:r>
        <w:rPr>
          <w:rStyle w:val="28"/>
          <w:rFonts w:hint="eastAsia" w:ascii="黑体" w:hAnsi="黑体" w:eastAsia="黑体"/>
          <w:b w:val="0"/>
          <w:bCs w:val="0"/>
          <w:color w:val="auto"/>
          <w:highlight w:val="none"/>
        </w:rPr>
        <w:t>部门概况</w:t>
      </w:r>
      <w:bookmarkEnd w:id="15"/>
      <w:bookmarkEnd w:id="16"/>
      <w:bookmarkEnd w:id="17"/>
    </w:p>
    <w:p>
      <w:pPr>
        <w:pStyle w:val="3"/>
      </w:pPr>
      <w:bookmarkStart w:id="18" w:name="_Toc15396600"/>
      <w:bookmarkStart w:id="19" w:name="_Toc15377197"/>
      <w:bookmarkStart w:id="20" w:name="_Toc29276"/>
      <w:r>
        <w:rPr>
          <w:rFonts w:hint="eastAsia" w:ascii="黑体" w:hAnsi="黑体" w:eastAsia="黑体"/>
          <w:b w:val="0"/>
          <w:color w:val="auto"/>
          <w:highlight w:val="none"/>
        </w:rPr>
        <w:t>一、</w:t>
      </w:r>
      <w:commentRangeStart w:id="3"/>
      <w:r>
        <w:rPr>
          <w:rFonts w:hint="eastAsia" w:ascii="黑体" w:hAnsi="黑体" w:eastAsia="黑体"/>
          <w:b w:val="0"/>
          <w:color w:val="auto"/>
          <w:highlight w:val="none"/>
          <w:lang w:eastAsia="zh-CN"/>
        </w:rPr>
        <w:t>部门职责</w:t>
      </w:r>
      <w:commentRangeEnd w:id="3"/>
      <w:r>
        <w:commentReference w:id="3"/>
      </w:r>
      <w:bookmarkEnd w:id="18"/>
      <w:bookmarkEnd w:id="19"/>
      <w:bookmarkEnd w:id="20"/>
    </w:p>
    <w:p>
      <w:pPr>
        <w:pStyle w:val="6"/>
        <w:adjustRightInd w:val="0"/>
        <w:snapToGrid w:val="0"/>
        <w:spacing w:before="72" w:line="240" w:lineRule="auto"/>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1、预防、制止和侦察违法犯罪活动；</w:t>
      </w:r>
    </w:p>
    <w:p>
      <w:pPr>
        <w:pStyle w:val="6"/>
        <w:adjustRightInd w:val="0"/>
        <w:snapToGrid w:val="0"/>
        <w:spacing w:before="72" w:line="240" w:lineRule="auto"/>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2、负责预防、发现、制止、打击危害国家安全的违法犯罪行为；负责宗教、民族事务的安全保卫工作；</w:t>
      </w:r>
    </w:p>
    <w:p>
      <w:pPr>
        <w:pStyle w:val="6"/>
        <w:adjustRightInd w:val="0"/>
        <w:snapToGrid w:val="0"/>
        <w:spacing w:before="72" w:line="240" w:lineRule="auto"/>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3、维护社会治安秩序，制止危害社会治安秩序的行为；</w:t>
      </w:r>
    </w:p>
    <w:p>
      <w:pPr>
        <w:pStyle w:val="6"/>
        <w:adjustRightInd w:val="0"/>
        <w:snapToGrid w:val="0"/>
        <w:spacing w:before="72" w:line="240" w:lineRule="auto"/>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4、维护交通安全和交通秩序，处理交通事故；</w:t>
      </w:r>
    </w:p>
    <w:p>
      <w:pPr>
        <w:pStyle w:val="6"/>
        <w:adjustRightInd w:val="0"/>
        <w:snapToGrid w:val="0"/>
        <w:spacing w:before="72" w:line="240" w:lineRule="auto"/>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5、组织、实施消防工作，实行消防监督；</w:t>
      </w:r>
    </w:p>
    <w:p>
      <w:pPr>
        <w:pStyle w:val="6"/>
        <w:adjustRightInd w:val="0"/>
        <w:snapToGrid w:val="0"/>
        <w:spacing w:before="72" w:line="240" w:lineRule="auto"/>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6、管理枪支弹药、管理刀具和易燃易爆、剧毒、放射性等危险物品；</w:t>
      </w:r>
    </w:p>
    <w:p>
      <w:pPr>
        <w:pStyle w:val="6"/>
        <w:adjustRightInd w:val="0"/>
        <w:snapToGrid w:val="0"/>
        <w:spacing w:before="72" w:line="240" w:lineRule="auto"/>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7、负责全县禁毒、缉毒工作，承办县禁委员会的日常工作；</w:t>
      </w:r>
    </w:p>
    <w:p>
      <w:pPr>
        <w:pStyle w:val="6"/>
        <w:adjustRightInd w:val="0"/>
        <w:snapToGrid w:val="0"/>
        <w:spacing w:before="72" w:line="240" w:lineRule="auto"/>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8、对法律、法规规定的特种行业进行管理；</w:t>
      </w:r>
    </w:p>
    <w:p>
      <w:pPr>
        <w:pStyle w:val="6"/>
        <w:adjustRightInd w:val="0"/>
        <w:snapToGrid w:val="0"/>
        <w:spacing w:before="72" w:line="240" w:lineRule="auto"/>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9、警卫国家规定范围的特定人员，负责重要的场所和设施的安全保卫工作；</w:t>
      </w:r>
    </w:p>
    <w:p>
      <w:pPr>
        <w:pStyle w:val="6"/>
        <w:adjustRightInd w:val="0"/>
        <w:snapToGrid w:val="0"/>
        <w:spacing w:before="72" w:line="240" w:lineRule="auto"/>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10、管理集会、游行、示威活动；</w:t>
      </w:r>
    </w:p>
    <w:p>
      <w:pPr>
        <w:pStyle w:val="6"/>
        <w:adjustRightInd w:val="0"/>
        <w:snapToGrid w:val="0"/>
        <w:spacing w:before="72" w:line="240" w:lineRule="auto"/>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11、管理户政、出入境等有关事务；</w:t>
      </w:r>
    </w:p>
    <w:p>
      <w:pPr>
        <w:pStyle w:val="14"/>
        <w:shd w:val="clear" w:color="auto" w:fill="FFFFFF"/>
        <w:spacing w:before="0" w:beforeAutospacing="0" w:after="225" w:afterAutospacing="0" w:line="24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12、对被判处管制、拘役、剥夺政治权利的罪犯和监外执行的罪犯执行刑罚，对被宣告缓刑、假释的罪犯实行监督、考察;</w:t>
      </w:r>
    </w:p>
    <w:p>
      <w:pPr>
        <w:pStyle w:val="14"/>
        <w:shd w:val="clear" w:color="auto" w:fill="FFFFFF"/>
        <w:spacing w:before="0" w:beforeAutospacing="0" w:after="225" w:afterAutospacing="0" w:line="24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13、监督管理计算机信息系统的安全保护工作;</w:t>
      </w:r>
    </w:p>
    <w:p>
      <w:pPr>
        <w:pStyle w:val="14"/>
        <w:shd w:val="clear" w:color="auto" w:fill="FFFFFF"/>
        <w:spacing w:before="0" w:beforeAutospacing="0" w:after="225" w:afterAutospacing="0" w:line="240" w:lineRule="auto"/>
        <w:ind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14、</w:t>
      </w:r>
      <w:r>
        <w:rPr>
          <w:rFonts w:hint="eastAsia" w:ascii="仿宋" w:hAnsi="仿宋" w:eastAsia="仿宋" w:cs="仿宋"/>
          <w:color w:val="auto"/>
          <w:sz w:val="32"/>
          <w:szCs w:val="32"/>
          <w:shd w:val="clear" w:color="auto" w:fill="FFFFFF"/>
        </w:rPr>
        <w:t>指导和监督国家机关、社会团体、企业事业组织和重点建设工程的治安保卫工作，指导乡镇和农村、街道治安保卫委员会等群众性组织做好治安防范工作；</w:t>
      </w:r>
    </w:p>
    <w:p>
      <w:pPr>
        <w:pStyle w:val="14"/>
        <w:shd w:val="clear" w:color="auto" w:fill="FFFFFF"/>
        <w:spacing w:before="0" w:beforeAutospacing="0" w:after="225" w:afterAutospacing="0" w:line="240" w:lineRule="auto"/>
        <w:ind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15、收集、掌握影响稳定的情报信息，维护稳定；</w:t>
      </w:r>
    </w:p>
    <w:p>
      <w:pPr>
        <w:pStyle w:val="14"/>
        <w:shd w:val="clear" w:color="auto" w:fill="FFFFFF"/>
        <w:spacing w:before="0" w:beforeAutospacing="0" w:after="225" w:afterAutospacing="0" w:line="240" w:lineRule="auto"/>
        <w:ind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16、组织实施全局公安队伍革命化、正规化、职业化建设及公安民警教育训练，做好公安信息宣传工作；</w:t>
      </w:r>
    </w:p>
    <w:p>
      <w:pPr>
        <w:pStyle w:val="14"/>
        <w:shd w:val="clear" w:color="auto" w:fill="FFFFFF"/>
        <w:spacing w:before="0" w:beforeAutospacing="0" w:after="225" w:afterAutospacing="0" w:line="240" w:lineRule="auto"/>
        <w:ind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17、履行法律、法规规定的其他职责；</w:t>
      </w:r>
    </w:p>
    <w:p>
      <w:pPr>
        <w:pStyle w:val="14"/>
        <w:shd w:val="clear" w:color="auto" w:fill="FFFFFF"/>
        <w:spacing w:before="0" w:beforeAutospacing="0" w:after="225" w:afterAutospacing="0" w:line="240" w:lineRule="auto"/>
        <w:ind w:firstLine="640" w:firstLineChars="200"/>
      </w:pPr>
      <w:r>
        <w:rPr>
          <w:rFonts w:hint="eastAsia" w:ascii="仿宋" w:hAnsi="仿宋" w:eastAsia="仿宋" w:cs="仿宋"/>
          <w:color w:val="auto"/>
          <w:sz w:val="32"/>
          <w:szCs w:val="32"/>
          <w:shd w:val="clear" w:color="auto" w:fill="FFFFFF"/>
        </w:rPr>
        <w:t>18、承办县政府交办的其他事项。</w:t>
      </w:r>
    </w:p>
    <w:p>
      <w:pPr>
        <w:pStyle w:val="3"/>
        <w:rPr>
          <w:rStyle w:val="29"/>
          <w:b w:val="0"/>
          <w:bCs w:val="0"/>
          <w:color w:val="auto"/>
          <w:highlight w:val="none"/>
        </w:rPr>
      </w:pPr>
      <w:bookmarkStart w:id="21" w:name="_Toc15377200"/>
      <w:bookmarkStart w:id="22" w:name="_Toc15396601"/>
      <w:bookmarkStart w:id="23" w:name="_Toc15779"/>
      <w:r>
        <w:rPr>
          <w:rFonts w:hint="eastAsia" w:ascii="黑体" w:eastAsia="黑体"/>
          <w:b w:val="0"/>
          <w:color w:val="auto"/>
          <w:highlight w:val="none"/>
        </w:rPr>
        <w:t>二、</w:t>
      </w:r>
      <w:r>
        <w:rPr>
          <w:rFonts w:hint="eastAsia" w:ascii="黑体" w:hAnsi="黑体" w:eastAsia="黑体"/>
          <w:b w:val="0"/>
          <w:color w:val="auto"/>
          <w:highlight w:val="none"/>
        </w:rPr>
        <w:t>机</w:t>
      </w:r>
      <w:r>
        <w:rPr>
          <w:rStyle w:val="29"/>
          <w:rFonts w:hint="eastAsia" w:ascii="黑体" w:hAnsi="黑体" w:eastAsia="黑体"/>
          <w:b w:val="0"/>
          <w:bCs w:val="0"/>
          <w:color w:val="auto"/>
          <w:highlight w:val="none"/>
        </w:rPr>
        <w:t>构设置</w:t>
      </w:r>
      <w:bookmarkEnd w:id="21"/>
      <w:bookmarkEnd w:id="22"/>
      <w:bookmarkEnd w:id="23"/>
    </w:p>
    <w:p>
      <w:pPr>
        <w:ind w:firstLine="800" w:firstLineChars="250"/>
        <w:rPr>
          <w:rFonts w:ascii="仿宋" w:hAnsi="仿宋" w:eastAsia="仿宋"/>
          <w:color w:val="auto"/>
          <w:sz w:val="32"/>
          <w:szCs w:val="32"/>
          <w:highlight w:val="none"/>
        </w:rPr>
      </w:pPr>
      <w:r>
        <w:rPr>
          <w:rFonts w:hint="eastAsia" w:ascii="仿宋" w:hAnsi="仿宋" w:eastAsia="仿宋" w:cs="Times New Roman"/>
          <w:kern w:val="0"/>
          <w:sz w:val="32"/>
          <w:szCs w:val="32"/>
          <w:highlight w:val="none"/>
          <w:lang w:val="en-US" w:eastAsia="zh-CN" w:bidi="ar-SA"/>
        </w:rPr>
        <w:t>公安局</w:t>
      </w:r>
      <w:r>
        <w:rPr>
          <w:rFonts w:hint="eastAsia" w:ascii="仿宋" w:hAnsi="仿宋" w:eastAsia="仿宋"/>
          <w:color w:val="auto"/>
          <w:sz w:val="32"/>
          <w:szCs w:val="32"/>
          <w:highlight w:val="none"/>
        </w:rPr>
        <w:t>下属二级单位</w:t>
      </w:r>
      <w:r>
        <w:rPr>
          <w:rFonts w:hint="eastAsia" w:ascii="仿宋" w:hAnsi="仿宋" w:eastAsia="仿宋"/>
          <w:color w:val="auto"/>
          <w:sz w:val="32"/>
          <w:szCs w:val="32"/>
          <w:highlight w:val="none"/>
          <w:lang w:val="en-US" w:eastAsia="zh-CN"/>
        </w:rPr>
        <w:t>2</w:t>
      </w:r>
      <w:r>
        <w:rPr>
          <w:rFonts w:hint="eastAsia" w:ascii="仿宋" w:hAnsi="仿宋" w:eastAsia="仿宋"/>
          <w:color w:val="auto"/>
          <w:sz w:val="32"/>
          <w:szCs w:val="32"/>
          <w:highlight w:val="none"/>
        </w:rPr>
        <w:t>个，其中行政单位</w:t>
      </w:r>
      <w:r>
        <w:rPr>
          <w:rFonts w:hint="eastAsia" w:ascii="仿宋" w:hAnsi="仿宋" w:eastAsia="仿宋"/>
          <w:color w:val="auto"/>
          <w:sz w:val="32"/>
          <w:szCs w:val="32"/>
          <w:highlight w:val="none"/>
          <w:lang w:val="en-US" w:eastAsia="zh-CN"/>
        </w:rPr>
        <w:t>2</w:t>
      </w:r>
      <w:r>
        <w:rPr>
          <w:rFonts w:hint="eastAsia" w:ascii="仿宋" w:hAnsi="仿宋" w:eastAsia="仿宋"/>
          <w:color w:val="auto"/>
          <w:sz w:val="32"/>
          <w:szCs w:val="32"/>
          <w:highlight w:val="none"/>
        </w:rPr>
        <w:t>个。</w:t>
      </w:r>
    </w:p>
    <w:p>
      <w:pPr>
        <w:pStyle w:val="6"/>
        <w:adjustRightInd w:val="0"/>
        <w:snapToGrid w:val="0"/>
        <w:spacing w:before="93" w:line="600" w:lineRule="exact"/>
        <w:ind w:firstLine="672" w:firstLineChars="210"/>
        <w:rPr>
          <w:rFonts w:ascii="仿宋" w:hAnsi="仿宋" w:eastAsia="仿宋"/>
          <w:color w:val="auto"/>
          <w:sz w:val="32"/>
          <w:szCs w:val="32"/>
          <w:highlight w:val="none"/>
        </w:rPr>
      </w:pPr>
      <w:r>
        <w:rPr>
          <w:rFonts w:hint="eastAsia" w:ascii="仿宋" w:hAnsi="仿宋" w:eastAsia="仿宋"/>
          <w:color w:val="auto"/>
          <w:sz w:val="32"/>
          <w:szCs w:val="32"/>
          <w:highlight w:val="none"/>
        </w:rPr>
        <w:t>纳入</w:t>
      </w:r>
      <w:r>
        <w:rPr>
          <w:rFonts w:hint="eastAsia" w:ascii="仿宋" w:hAnsi="仿宋" w:eastAsia="仿宋"/>
          <w:color w:val="auto"/>
          <w:sz w:val="32"/>
          <w:szCs w:val="32"/>
          <w:highlight w:val="none"/>
          <w:lang w:eastAsia="zh-CN"/>
        </w:rPr>
        <w:t>公安</w:t>
      </w:r>
      <w:r>
        <w:rPr>
          <w:rFonts w:hint="eastAsia" w:ascii="仿宋" w:hAnsi="仿宋" w:eastAsia="仿宋" w:cs="Times New Roman"/>
          <w:kern w:val="0"/>
          <w:sz w:val="32"/>
          <w:szCs w:val="32"/>
          <w:highlight w:val="none"/>
          <w:lang w:val="en-US" w:eastAsia="zh-CN" w:bidi="ar-SA"/>
        </w:rPr>
        <w:t>局</w:t>
      </w: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年度部门决算编制范围的二级预算单位包括：</w:t>
      </w:r>
    </w:p>
    <w:p>
      <w:pPr>
        <w:pStyle w:val="6"/>
        <w:numPr>
          <w:ilvl w:val="0"/>
          <w:numId w:val="0"/>
        </w:numPr>
        <w:adjustRightInd w:val="0"/>
        <w:snapToGrid w:val="0"/>
        <w:spacing w:before="93" w:line="600" w:lineRule="exact"/>
        <w:ind w:left="672" w:leftChars="0"/>
        <w:outlineLvl w:val="2"/>
        <w:rPr>
          <w:rFonts w:ascii="仿宋" w:hAnsi="仿宋" w:eastAsia="仿宋"/>
          <w:color w:val="auto"/>
          <w:sz w:val="32"/>
          <w:szCs w:val="32"/>
          <w:highlight w:val="none"/>
        </w:rPr>
      </w:pPr>
      <w:bookmarkStart w:id="24" w:name="_Toc15306276"/>
      <w:bookmarkStart w:id="25" w:name="_Toc15377433"/>
      <w:bookmarkStart w:id="26" w:name="_Toc15378449"/>
      <w:bookmarkStart w:id="27" w:name="_Toc15377202"/>
      <w:r>
        <w:rPr>
          <w:rFonts w:hint="eastAsia" w:ascii="仿宋" w:hAnsi="仿宋" w:eastAsia="仿宋"/>
          <w:color w:val="auto"/>
          <w:sz w:val="32"/>
          <w:szCs w:val="32"/>
          <w:highlight w:val="none"/>
          <w:lang w:val="en-US" w:eastAsia="zh-CN"/>
        </w:rPr>
        <w:t>1.</w:t>
      </w:r>
      <w:r>
        <w:rPr>
          <w:rFonts w:hint="eastAsia" w:ascii="仿宋" w:hAnsi="仿宋" w:eastAsia="仿宋"/>
          <w:color w:val="auto"/>
          <w:sz w:val="32"/>
          <w:szCs w:val="32"/>
          <w:highlight w:val="none"/>
          <w:lang w:eastAsia="zh-CN"/>
        </w:rPr>
        <w:t>平昌县公安局交通管理大队</w:t>
      </w:r>
    </w:p>
    <w:p>
      <w:pPr>
        <w:pStyle w:val="6"/>
        <w:adjustRightInd w:val="0"/>
        <w:snapToGrid w:val="0"/>
        <w:spacing w:before="93"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2.</w:t>
      </w:r>
      <w:r>
        <w:rPr>
          <w:rFonts w:hint="eastAsia" w:ascii="仿宋" w:hAnsi="仿宋" w:eastAsia="仿宋"/>
          <w:color w:val="auto"/>
          <w:sz w:val="32"/>
          <w:szCs w:val="32"/>
          <w:highlight w:val="none"/>
          <w:lang w:eastAsia="zh-CN"/>
        </w:rPr>
        <w:t>平昌县看守所</w:t>
      </w:r>
    </w:p>
    <w:bookmarkEnd w:id="24"/>
    <w:bookmarkEnd w:id="25"/>
    <w:bookmarkEnd w:id="26"/>
    <w:bookmarkEnd w:id="27"/>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2"/>
        <w:ind w:right="440"/>
        <w:jc w:val="center"/>
        <w:rPr>
          <w:color w:val="auto"/>
          <w:highlight w:val="none"/>
        </w:rPr>
      </w:pPr>
      <w:bookmarkStart w:id="28" w:name="_Toc15396602"/>
      <w:bookmarkStart w:id="29" w:name="_Toc13262"/>
      <w:bookmarkStart w:id="30" w:name="_Toc15377204"/>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8"/>
          <w:rFonts w:hint="eastAsia" w:ascii="黑体" w:hAnsi="黑体" w:eastAsia="黑体"/>
          <w:b w:val="0"/>
          <w:bCs/>
          <w:color w:val="auto"/>
          <w:highlight w:val="none"/>
        </w:rPr>
        <w:t>部门决算情况说明</w:t>
      </w:r>
      <w:bookmarkEnd w:id="28"/>
      <w:bookmarkEnd w:id="29"/>
      <w:bookmarkEnd w:id="30"/>
    </w:p>
    <w:p>
      <w:pPr>
        <w:pStyle w:val="27"/>
        <w:numPr>
          <w:ilvl w:val="0"/>
          <w:numId w:val="1"/>
        </w:numPr>
        <w:spacing w:line="600" w:lineRule="exact"/>
        <w:ind w:firstLineChars="0"/>
        <w:outlineLvl w:val="1"/>
        <w:rPr>
          <w:rStyle w:val="29"/>
          <w:rFonts w:ascii="黑体" w:hAnsi="黑体" w:eastAsia="黑体"/>
          <w:b w:val="0"/>
          <w:color w:val="auto"/>
          <w:highlight w:val="none"/>
        </w:rPr>
      </w:pPr>
      <w:bookmarkStart w:id="31" w:name="_Toc27659"/>
      <w:bookmarkStart w:id="32" w:name="_Toc15377205"/>
      <w:bookmarkStart w:id="33" w:name="_Toc15396603"/>
      <w:r>
        <w:rPr>
          <w:rFonts w:hint="eastAsia" w:ascii="黑体" w:hAnsi="黑体" w:eastAsia="黑体"/>
          <w:color w:val="auto"/>
          <w:sz w:val="32"/>
          <w:szCs w:val="32"/>
          <w:highlight w:val="none"/>
        </w:rPr>
        <w:t>收</w:t>
      </w:r>
      <w:r>
        <w:rPr>
          <w:rStyle w:val="29"/>
          <w:rFonts w:hint="eastAsia" w:ascii="黑体" w:hAnsi="黑体" w:eastAsia="黑体"/>
          <w:b w:val="0"/>
          <w:color w:val="auto"/>
          <w:highlight w:val="none"/>
        </w:rPr>
        <w:t>入支出决算总体情况说明</w:t>
      </w:r>
      <w:bookmarkEnd w:id="31"/>
      <w:bookmarkEnd w:id="32"/>
      <w:bookmarkEnd w:id="33"/>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t>2022年</w:t>
      </w:r>
      <w:r>
        <w:rPr>
          <w:rFonts w:hint="eastAsia" w:ascii="仿宋" w:hAnsi="仿宋" w:eastAsia="仿宋"/>
          <w:color w:val="auto"/>
          <w:sz w:val="32"/>
          <w:szCs w:val="32"/>
          <w:highlight w:val="none"/>
        </w:rPr>
        <w:t>度收、支总计</w:t>
      </w:r>
      <w:r>
        <w:rPr>
          <w:rFonts w:hint="eastAsia" w:ascii="仿宋" w:hAnsi="仿宋" w:eastAsia="仿宋"/>
          <w:color w:val="auto"/>
          <w:sz w:val="32"/>
          <w:szCs w:val="32"/>
          <w:highlight w:val="none"/>
          <w:lang w:eastAsia="zh-CN"/>
        </w:rPr>
        <w:t>各</w:t>
      </w:r>
      <w:r>
        <w:rPr>
          <w:rFonts w:hint="eastAsia" w:ascii="仿宋" w:hAnsi="仿宋" w:eastAsia="仿宋"/>
          <w:color w:val="auto"/>
          <w:sz w:val="32"/>
          <w:szCs w:val="32"/>
          <w:highlight w:val="none"/>
          <w:lang w:val="en-US" w:eastAsia="zh-CN"/>
        </w:rPr>
        <w:t>12250.30</w:t>
      </w:r>
      <w:r>
        <w:rPr>
          <w:rFonts w:hint="eastAsia" w:ascii="仿宋" w:hAnsi="仿宋" w:eastAsia="仿宋"/>
          <w:color w:val="auto"/>
          <w:sz w:val="32"/>
          <w:szCs w:val="32"/>
          <w:highlight w:val="none"/>
        </w:rPr>
        <w:t>万元。与</w:t>
      </w:r>
      <w:r>
        <w:rPr>
          <w:rFonts w:hint="eastAsia" w:ascii="仿宋" w:hAnsi="仿宋" w:eastAsia="仿宋"/>
          <w:color w:val="auto"/>
          <w:sz w:val="32"/>
          <w:szCs w:val="32"/>
          <w:highlight w:val="none"/>
          <w:lang w:eastAsia="zh-CN"/>
        </w:rPr>
        <w:t>2021年</w:t>
      </w:r>
      <w:r>
        <w:rPr>
          <w:rFonts w:hint="eastAsia" w:ascii="仿宋" w:hAnsi="仿宋" w:eastAsia="仿宋"/>
          <w:color w:val="auto"/>
          <w:sz w:val="32"/>
          <w:szCs w:val="32"/>
          <w:highlight w:val="none"/>
        </w:rPr>
        <w:t>相比，收、支总计各减少</w:t>
      </w:r>
      <w:r>
        <w:rPr>
          <w:rFonts w:hint="eastAsia" w:ascii="仿宋" w:hAnsi="仿宋" w:eastAsia="仿宋"/>
          <w:color w:val="auto"/>
          <w:sz w:val="32"/>
          <w:szCs w:val="32"/>
          <w:highlight w:val="none"/>
          <w:lang w:val="en-US" w:eastAsia="zh-CN"/>
        </w:rPr>
        <w:t>2909.02</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19</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commentRangeStart w:id="4"/>
      <w:r>
        <w:rPr>
          <w:rFonts w:hint="eastAsia" w:ascii="仿宋" w:hAnsi="仿宋" w:eastAsia="仿宋"/>
          <w:color w:val="auto"/>
          <w:sz w:val="32"/>
          <w:szCs w:val="32"/>
          <w:highlight w:val="none"/>
        </w:rPr>
        <w:t>主要变动原因是</w:t>
      </w:r>
      <w:commentRangeEnd w:id="4"/>
      <w:r>
        <w:rPr>
          <w:highlight w:val="none"/>
        </w:rPr>
        <w:commentReference w:id="4"/>
      </w:r>
      <w:r>
        <w:rPr>
          <w:rFonts w:hint="eastAsia" w:ascii="仿宋" w:hAnsi="仿宋" w:eastAsia="仿宋"/>
          <w:color w:val="auto"/>
          <w:sz w:val="32"/>
          <w:szCs w:val="32"/>
          <w:highlight w:val="none"/>
          <w:lang w:eastAsia="zh-CN"/>
        </w:rPr>
        <w:t>项目经费减少，以前年度基础设施建设拨款减少。</w:t>
      </w:r>
    </w:p>
    <w:p>
      <w:pPr>
        <w:spacing w:line="600" w:lineRule="exact"/>
        <w:ind w:firstLine="640" w:firstLineChars="200"/>
        <w:rPr>
          <w:rFonts w:ascii="仿宋" w:hAnsi="仿宋" w:eastAsia="仿宋"/>
          <w:color w:val="auto"/>
          <w:sz w:val="32"/>
          <w:szCs w:val="32"/>
          <w:highlight w:val="none"/>
        </w:rPr>
      </w:pPr>
      <w:commentRangeStart w:id="5"/>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commentRangeEnd w:id="5"/>
      <w:r>
        <w:rPr>
          <w:highlight w:val="none"/>
        </w:rPr>
        <w:commentReference w:id="5"/>
      </w:r>
    </w:p>
    <w:p>
      <w:pPr>
        <w:spacing w:line="600" w:lineRule="exact"/>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lang w:eastAsia="zh-CN"/>
        </w:rPr>
        <w:drawing>
          <wp:anchor distT="0" distB="0" distL="114300" distR="114300" simplePos="0" relativeHeight="251659264" behindDoc="0" locked="0" layoutInCell="1" allowOverlap="1">
            <wp:simplePos x="0" y="0"/>
            <wp:positionH relativeFrom="column">
              <wp:posOffset>391795</wp:posOffset>
            </wp:positionH>
            <wp:positionV relativeFrom="paragraph">
              <wp:posOffset>118745</wp:posOffset>
            </wp:positionV>
            <wp:extent cx="4704715" cy="2673350"/>
            <wp:effectExtent l="4445" t="4445" r="15240" b="8255"/>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jc w:val="left"/>
        <w:rPr>
          <w:rFonts w:ascii="仿宋_GB2312" w:eastAsia="仿宋_GB2312"/>
          <w:color w:val="auto"/>
          <w:sz w:val="32"/>
          <w:szCs w:val="32"/>
          <w:highlight w:val="none"/>
        </w:rPr>
      </w:pPr>
    </w:p>
    <w:p>
      <w:pPr>
        <w:spacing w:line="600" w:lineRule="exact"/>
        <w:ind w:firstLine="640" w:firstLineChars="200"/>
        <w:jc w:val="left"/>
        <w:rPr>
          <w:rFonts w:ascii="仿宋_GB2312" w:eastAsia="仿宋_GB2312"/>
          <w:color w:val="auto"/>
          <w:sz w:val="32"/>
          <w:szCs w:val="32"/>
          <w:highlight w:val="none"/>
        </w:rPr>
      </w:pPr>
    </w:p>
    <w:p>
      <w:pPr>
        <w:spacing w:line="600" w:lineRule="exact"/>
        <w:ind w:firstLine="640" w:firstLineChars="200"/>
        <w:jc w:val="left"/>
        <w:rPr>
          <w:rFonts w:ascii="仿宋_GB2312" w:eastAsia="仿宋_GB2312"/>
          <w:color w:val="auto"/>
          <w:sz w:val="32"/>
          <w:szCs w:val="32"/>
          <w:highlight w:val="none"/>
        </w:rPr>
      </w:pPr>
    </w:p>
    <w:p>
      <w:pPr>
        <w:spacing w:line="600" w:lineRule="exact"/>
        <w:ind w:firstLine="640" w:firstLineChars="200"/>
        <w:jc w:val="left"/>
        <w:rPr>
          <w:rFonts w:ascii="仿宋_GB2312" w:eastAsia="仿宋_GB2312"/>
          <w:color w:val="auto"/>
          <w:sz w:val="32"/>
          <w:szCs w:val="32"/>
          <w:highlight w:val="none"/>
        </w:rPr>
      </w:pPr>
    </w:p>
    <w:p>
      <w:pPr>
        <w:spacing w:line="600" w:lineRule="exact"/>
        <w:ind w:firstLine="640" w:firstLineChars="200"/>
        <w:jc w:val="left"/>
        <w:rPr>
          <w:rFonts w:ascii="仿宋_GB2312" w:eastAsia="仿宋_GB2312"/>
          <w:color w:val="auto"/>
          <w:sz w:val="32"/>
          <w:szCs w:val="32"/>
          <w:highlight w:val="none"/>
        </w:rPr>
      </w:pPr>
    </w:p>
    <w:p>
      <w:pPr>
        <w:spacing w:line="600" w:lineRule="exact"/>
        <w:ind w:firstLine="640" w:firstLineChars="200"/>
        <w:jc w:val="left"/>
        <w:rPr>
          <w:rFonts w:hint="eastAsia" w:ascii="仿宋_GB2312" w:eastAsia="仿宋_GB2312"/>
          <w:color w:val="auto"/>
          <w:sz w:val="32"/>
          <w:szCs w:val="32"/>
          <w:highlight w:val="none"/>
          <w:lang w:eastAsia="zh-CN"/>
        </w:rPr>
      </w:pPr>
    </w:p>
    <w:p>
      <w:pPr>
        <w:pStyle w:val="27"/>
        <w:numPr>
          <w:ilvl w:val="0"/>
          <w:numId w:val="0"/>
        </w:numPr>
        <w:spacing w:line="600" w:lineRule="exact"/>
        <w:ind w:left="640" w:leftChars="0"/>
        <w:outlineLvl w:val="1"/>
        <w:rPr>
          <w:rStyle w:val="29"/>
          <w:rFonts w:ascii="黑体" w:hAnsi="黑体" w:eastAsia="黑体"/>
          <w:b w:val="0"/>
          <w:color w:val="auto"/>
          <w:highlight w:val="none"/>
        </w:rPr>
      </w:pPr>
      <w:bookmarkStart w:id="34" w:name="_Toc15207"/>
      <w:bookmarkStart w:id="35" w:name="_Toc15377206"/>
      <w:bookmarkStart w:id="36" w:name="_Toc15396604"/>
    </w:p>
    <w:p>
      <w:pPr>
        <w:pStyle w:val="27"/>
        <w:numPr>
          <w:ilvl w:val="0"/>
          <w:numId w:val="1"/>
        </w:numPr>
        <w:spacing w:line="600" w:lineRule="exact"/>
        <w:ind w:firstLineChars="0"/>
        <w:outlineLvl w:val="1"/>
        <w:rPr>
          <w:rStyle w:val="29"/>
          <w:rFonts w:ascii="黑体" w:hAnsi="黑体" w:eastAsia="黑体"/>
          <w:b w:val="0"/>
          <w:color w:val="auto"/>
          <w:highlight w:val="none"/>
        </w:rPr>
      </w:pPr>
      <w:r>
        <w:rPr>
          <w:rFonts w:hint="eastAsia" w:ascii="黑体" w:hAnsi="黑体" w:eastAsia="黑体"/>
          <w:color w:val="auto"/>
          <w:sz w:val="32"/>
          <w:szCs w:val="32"/>
          <w:highlight w:val="none"/>
        </w:rPr>
        <w:t>收</w:t>
      </w:r>
      <w:r>
        <w:rPr>
          <w:rStyle w:val="29"/>
          <w:rFonts w:hint="eastAsia" w:ascii="黑体" w:hAnsi="黑体" w:eastAsia="黑体"/>
          <w:b w:val="0"/>
          <w:color w:val="auto"/>
          <w:highlight w:val="none"/>
        </w:rPr>
        <w:t>入决算情况说明</w:t>
      </w:r>
      <w:bookmarkEnd w:id="34"/>
      <w:bookmarkEnd w:id="35"/>
      <w:bookmarkEnd w:id="36"/>
    </w:p>
    <w:p>
      <w:pPr>
        <w:spacing w:line="600" w:lineRule="exact"/>
        <w:ind w:firstLine="640" w:firstLineChars="200"/>
        <w:outlineLvl w:val="1"/>
        <w:rPr>
          <w:rFonts w:ascii="仿宋_GB2312" w:eastAsia="仿宋_GB2312"/>
          <w:color w:val="auto"/>
          <w:sz w:val="32"/>
          <w:szCs w:val="32"/>
          <w:highlight w:val="none"/>
        </w:rPr>
      </w:pPr>
      <w:bookmarkStart w:id="37" w:name="_Toc29639"/>
      <w:r>
        <w:rPr>
          <w:rFonts w:hint="eastAsia" w:ascii="仿宋" w:hAnsi="仿宋" w:eastAsia="仿宋"/>
          <w:color w:val="auto"/>
          <w:sz w:val="32"/>
          <w:szCs w:val="32"/>
          <w:highlight w:val="none"/>
          <w:lang w:eastAsia="zh-CN"/>
        </w:rPr>
        <w:t>2022年</w:t>
      </w:r>
      <w:r>
        <w:rPr>
          <w:rFonts w:hint="eastAsia" w:ascii="仿宋" w:hAnsi="仿宋" w:eastAsia="仿宋"/>
          <w:color w:val="auto"/>
          <w:sz w:val="32"/>
          <w:szCs w:val="32"/>
          <w:highlight w:val="none"/>
        </w:rPr>
        <w:t>本年收入合计</w:t>
      </w:r>
      <w:r>
        <w:rPr>
          <w:rFonts w:hint="eastAsia" w:ascii="仿宋" w:hAnsi="仿宋" w:eastAsia="仿宋"/>
          <w:color w:val="auto"/>
          <w:sz w:val="32"/>
          <w:szCs w:val="32"/>
          <w:highlight w:val="none"/>
          <w:lang w:val="en-US" w:eastAsia="zh-CN"/>
        </w:rPr>
        <w:t>12250.30</w:t>
      </w:r>
      <w:r>
        <w:rPr>
          <w:rFonts w:hint="eastAsia" w:ascii="仿宋" w:hAnsi="仿宋" w:eastAsia="仿宋"/>
          <w:color w:val="auto"/>
          <w:sz w:val="32"/>
          <w:szCs w:val="32"/>
          <w:highlight w:val="none"/>
        </w:rPr>
        <w:t>万元，</w:t>
      </w:r>
      <w:commentRangeStart w:id="6"/>
      <w:r>
        <w:rPr>
          <w:rFonts w:hint="eastAsia" w:ascii="仿宋" w:hAnsi="仿宋" w:eastAsia="仿宋"/>
          <w:color w:val="auto"/>
          <w:sz w:val="32"/>
          <w:szCs w:val="32"/>
          <w:highlight w:val="none"/>
        </w:rPr>
        <w:t>其中：</w:t>
      </w:r>
      <w:commentRangeEnd w:id="6"/>
      <w:r>
        <w:commentReference w:id="6"/>
      </w:r>
      <w:r>
        <w:rPr>
          <w:rFonts w:hint="eastAsia" w:ascii="仿宋" w:hAnsi="仿宋" w:eastAsia="仿宋"/>
          <w:color w:val="auto"/>
          <w:sz w:val="32"/>
          <w:szCs w:val="32"/>
          <w:highlight w:val="none"/>
        </w:rPr>
        <w:t>一般公共预算财政拨款收入</w:t>
      </w:r>
      <w:r>
        <w:rPr>
          <w:rFonts w:hint="eastAsia" w:ascii="仿宋" w:hAnsi="仿宋" w:eastAsia="仿宋"/>
          <w:color w:val="auto"/>
          <w:sz w:val="32"/>
          <w:szCs w:val="32"/>
          <w:highlight w:val="none"/>
          <w:lang w:val="en-US" w:eastAsia="zh-CN"/>
        </w:rPr>
        <w:t>12250.30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7"/>
    </w:p>
    <w:p>
      <w:pPr>
        <w:pStyle w:val="27"/>
        <w:numPr>
          <w:ilvl w:val="0"/>
          <w:numId w:val="1"/>
        </w:numPr>
        <w:spacing w:line="600" w:lineRule="exact"/>
        <w:ind w:firstLineChars="0"/>
        <w:outlineLvl w:val="1"/>
        <w:rPr>
          <w:rStyle w:val="29"/>
          <w:rFonts w:ascii="黑体" w:hAnsi="黑体" w:eastAsia="黑体"/>
          <w:b w:val="0"/>
          <w:color w:val="auto"/>
          <w:highlight w:val="none"/>
        </w:rPr>
      </w:pPr>
      <w:bookmarkStart w:id="38" w:name="_Toc10068"/>
      <w:bookmarkStart w:id="39" w:name="_Toc15396605"/>
      <w:bookmarkStart w:id="40" w:name="_Toc15377207"/>
      <w:r>
        <w:rPr>
          <w:rFonts w:hint="eastAsia" w:ascii="黑体" w:hAnsi="黑体" w:eastAsia="黑体"/>
          <w:color w:val="auto"/>
          <w:sz w:val="32"/>
          <w:szCs w:val="32"/>
          <w:highlight w:val="none"/>
        </w:rPr>
        <w:t>支</w:t>
      </w:r>
      <w:r>
        <w:rPr>
          <w:rStyle w:val="29"/>
          <w:rFonts w:hint="eastAsia" w:ascii="黑体" w:hAnsi="黑体" w:eastAsia="黑体"/>
          <w:b w:val="0"/>
          <w:color w:val="auto"/>
          <w:highlight w:val="none"/>
        </w:rPr>
        <w:t>出决算情况说明</w:t>
      </w:r>
      <w:bookmarkEnd w:id="38"/>
      <w:bookmarkEnd w:id="39"/>
      <w:bookmarkEnd w:id="40"/>
    </w:p>
    <w:p>
      <w:pPr>
        <w:spacing w:line="600" w:lineRule="exact"/>
        <w:ind w:firstLine="640" w:firstLineChars="200"/>
        <w:outlineLvl w:val="1"/>
        <w:rPr>
          <w:rFonts w:ascii="仿宋" w:hAnsi="仿宋" w:eastAsia="仿宋"/>
          <w:color w:val="auto"/>
          <w:sz w:val="32"/>
          <w:szCs w:val="32"/>
          <w:highlight w:val="none"/>
        </w:rPr>
      </w:pPr>
      <w:bookmarkStart w:id="41" w:name="_Toc16152"/>
      <w:r>
        <w:rPr>
          <w:rFonts w:hint="eastAsia" w:ascii="仿宋" w:hAnsi="仿宋" w:eastAsia="仿宋"/>
          <w:color w:val="auto"/>
          <w:sz w:val="32"/>
          <w:szCs w:val="32"/>
          <w:highlight w:val="none"/>
          <w:lang w:eastAsia="zh-CN"/>
        </w:rPr>
        <w:t>2022年</w:t>
      </w:r>
      <w:r>
        <w:rPr>
          <w:rFonts w:hint="eastAsia" w:ascii="仿宋" w:hAnsi="仿宋" w:eastAsia="仿宋"/>
          <w:color w:val="auto"/>
          <w:sz w:val="32"/>
          <w:szCs w:val="32"/>
          <w:highlight w:val="none"/>
        </w:rPr>
        <w:t>本年支出合计</w:t>
      </w:r>
      <w:r>
        <w:rPr>
          <w:rFonts w:hint="eastAsia" w:ascii="仿宋" w:hAnsi="仿宋" w:eastAsia="仿宋"/>
          <w:color w:val="auto"/>
          <w:sz w:val="32"/>
          <w:szCs w:val="32"/>
          <w:highlight w:val="none"/>
          <w:lang w:val="en-US" w:eastAsia="zh-CN"/>
        </w:rPr>
        <w:t>12250.30</w:t>
      </w:r>
      <w:r>
        <w:rPr>
          <w:rFonts w:hint="eastAsia" w:ascii="仿宋" w:hAnsi="仿宋" w:eastAsia="仿宋"/>
          <w:color w:val="auto"/>
          <w:sz w:val="32"/>
          <w:szCs w:val="32"/>
          <w:highlight w:val="none"/>
        </w:rPr>
        <w:t>万元，</w:t>
      </w:r>
      <w:commentRangeStart w:id="7"/>
      <w:r>
        <w:rPr>
          <w:rFonts w:hint="eastAsia" w:ascii="仿宋" w:hAnsi="仿宋" w:eastAsia="仿宋"/>
          <w:color w:val="auto"/>
          <w:sz w:val="32"/>
          <w:szCs w:val="32"/>
          <w:highlight w:val="none"/>
        </w:rPr>
        <w:t>其中：</w:t>
      </w:r>
      <w:commentRangeEnd w:id="7"/>
      <w:r>
        <w:commentReference w:id="7"/>
      </w:r>
      <w:r>
        <w:rPr>
          <w:rFonts w:hint="eastAsia" w:ascii="仿宋" w:hAnsi="仿宋" w:eastAsia="仿宋"/>
          <w:color w:val="auto"/>
          <w:sz w:val="32"/>
          <w:szCs w:val="32"/>
          <w:highlight w:val="none"/>
        </w:rPr>
        <w:t>基本支出</w:t>
      </w:r>
      <w:r>
        <w:rPr>
          <w:rFonts w:hint="eastAsia" w:ascii="仿宋" w:hAnsi="仿宋" w:eastAsia="仿宋"/>
          <w:color w:val="auto"/>
          <w:sz w:val="32"/>
          <w:szCs w:val="32"/>
          <w:highlight w:val="none"/>
          <w:lang w:val="en-US" w:eastAsia="zh-CN"/>
        </w:rPr>
        <w:t>10310.90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84</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1939.40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41"/>
    </w:p>
    <w:p>
      <w:pPr>
        <w:spacing w:line="600" w:lineRule="exact"/>
        <w:ind w:firstLine="640"/>
        <w:rPr>
          <w:rFonts w:ascii="仿宋" w:hAnsi="仿宋" w:eastAsia="仿宋"/>
          <w:color w:val="auto"/>
          <w:sz w:val="32"/>
          <w:szCs w:val="32"/>
          <w:highlight w:val="none"/>
          <w:shd w:val="pct10" w:color="auto" w:fill="FFFFFF"/>
        </w:rPr>
      </w:pPr>
    </w:p>
    <w:p>
      <w:pPr>
        <w:spacing w:line="600" w:lineRule="exact"/>
        <w:ind w:firstLine="640" w:firstLineChars="200"/>
        <w:rPr>
          <w:rFonts w:ascii="仿宋_GB2312" w:eastAsia="仿宋_GB2312"/>
          <w:color w:val="auto"/>
          <w:sz w:val="32"/>
          <w:szCs w:val="32"/>
          <w:highlight w:val="none"/>
        </w:rPr>
      </w:pPr>
      <w:r>
        <w:rPr>
          <w:rFonts w:hint="eastAsia" w:ascii="仿宋" w:hAnsi="仿宋" w:eastAsia="仿宋"/>
          <w:color w:val="auto"/>
          <w:sz w:val="32"/>
          <w:szCs w:val="32"/>
          <w:highlight w:val="none"/>
        </w:rPr>
        <w:t>（图3：支出决算结构图）</w:t>
      </w:r>
    </w:p>
    <w:p>
      <w:pPr>
        <w:spacing w:line="600" w:lineRule="exact"/>
        <w:ind w:firstLine="640" w:firstLineChars="200"/>
        <w:outlineLvl w:val="1"/>
        <w:rPr>
          <w:rFonts w:hint="eastAsia" w:ascii="黑体" w:hAnsi="黑体" w:eastAsia="黑体"/>
          <w:color w:val="auto"/>
          <w:sz w:val="32"/>
          <w:szCs w:val="32"/>
          <w:highlight w:val="none"/>
        </w:rPr>
      </w:pPr>
      <w:bookmarkStart w:id="42" w:name="_Toc21760"/>
      <w:bookmarkStart w:id="43" w:name="_Toc15377208"/>
      <w:bookmarkStart w:id="44" w:name="_Toc15396606"/>
      <w:r>
        <w:rPr>
          <w:rFonts w:hint="eastAsia" w:ascii="黑体" w:hAnsi="黑体" w:eastAsia="黑体"/>
          <w:color w:val="auto"/>
          <w:sz w:val="32"/>
          <w:szCs w:val="32"/>
          <w:highlight w:val="none"/>
          <w:lang w:eastAsia="zh-CN"/>
        </w:rPr>
        <w:drawing>
          <wp:anchor distT="0" distB="0" distL="114300" distR="114300" simplePos="0" relativeHeight="251660288" behindDoc="0" locked="0" layoutInCell="1" allowOverlap="1">
            <wp:simplePos x="0" y="0"/>
            <wp:positionH relativeFrom="column">
              <wp:posOffset>268605</wp:posOffset>
            </wp:positionH>
            <wp:positionV relativeFrom="paragraph">
              <wp:posOffset>90170</wp:posOffset>
            </wp:positionV>
            <wp:extent cx="4189095" cy="2655570"/>
            <wp:effectExtent l="4445" t="4445" r="16510" b="6985"/>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outlineLvl w:val="1"/>
        <w:rPr>
          <w:rFonts w:hint="eastAsia" w:ascii="黑体" w:hAnsi="黑体" w:eastAsia="黑体"/>
          <w:color w:val="auto"/>
          <w:sz w:val="32"/>
          <w:szCs w:val="32"/>
          <w:highlight w:val="none"/>
        </w:rPr>
      </w:pPr>
    </w:p>
    <w:p>
      <w:pPr>
        <w:spacing w:line="600" w:lineRule="exact"/>
        <w:ind w:firstLine="640" w:firstLineChars="200"/>
        <w:outlineLvl w:val="1"/>
        <w:rPr>
          <w:rFonts w:hint="eastAsia" w:ascii="黑体" w:hAnsi="黑体" w:eastAsia="黑体"/>
          <w:color w:val="auto"/>
          <w:sz w:val="32"/>
          <w:szCs w:val="32"/>
          <w:highlight w:val="none"/>
        </w:rPr>
      </w:pPr>
    </w:p>
    <w:p>
      <w:pPr>
        <w:spacing w:line="600" w:lineRule="exact"/>
        <w:ind w:firstLine="640" w:firstLineChars="200"/>
        <w:outlineLvl w:val="1"/>
        <w:rPr>
          <w:rFonts w:hint="eastAsia" w:ascii="黑体" w:hAnsi="黑体" w:eastAsia="黑体"/>
          <w:color w:val="auto"/>
          <w:sz w:val="32"/>
          <w:szCs w:val="32"/>
          <w:highlight w:val="none"/>
        </w:rPr>
      </w:pPr>
    </w:p>
    <w:p>
      <w:pPr>
        <w:spacing w:line="600" w:lineRule="exact"/>
        <w:ind w:firstLine="640" w:firstLineChars="200"/>
        <w:outlineLvl w:val="1"/>
        <w:rPr>
          <w:rFonts w:hint="eastAsia" w:ascii="黑体" w:hAnsi="黑体" w:eastAsia="黑体"/>
          <w:color w:val="auto"/>
          <w:sz w:val="32"/>
          <w:szCs w:val="32"/>
          <w:highlight w:val="none"/>
        </w:rPr>
      </w:pPr>
    </w:p>
    <w:p>
      <w:pPr>
        <w:spacing w:line="600" w:lineRule="exact"/>
        <w:ind w:firstLine="640" w:firstLineChars="200"/>
        <w:outlineLvl w:val="1"/>
        <w:rPr>
          <w:rFonts w:hint="eastAsia" w:ascii="黑体" w:hAnsi="黑体" w:eastAsia="黑体"/>
          <w:color w:val="auto"/>
          <w:sz w:val="32"/>
          <w:szCs w:val="32"/>
          <w:highlight w:val="none"/>
        </w:rPr>
      </w:pPr>
    </w:p>
    <w:p>
      <w:pPr>
        <w:spacing w:line="600" w:lineRule="exact"/>
        <w:ind w:firstLine="640" w:firstLineChars="200"/>
        <w:outlineLvl w:val="1"/>
        <w:rPr>
          <w:rFonts w:hint="eastAsia" w:ascii="黑体" w:hAnsi="黑体" w:eastAsia="黑体"/>
          <w:color w:val="auto"/>
          <w:sz w:val="32"/>
          <w:szCs w:val="32"/>
          <w:highlight w:val="none"/>
        </w:rPr>
      </w:pPr>
    </w:p>
    <w:p>
      <w:pPr>
        <w:spacing w:line="600" w:lineRule="exact"/>
        <w:outlineLvl w:val="1"/>
        <w:rPr>
          <w:rFonts w:hint="eastAsia" w:ascii="黑体" w:hAnsi="黑体" w:eastAsia="黑体"/>
          <w:color w:val="auto"/>
          <w:sz w:val="32"/>
          <w:szCs w:val="32"/>
          <w:highlight w:val="none"/>
          <w:lang w:eastAsia="zh-CN"/>
        </w:rPr>
      </w:pPr>
    </w:p>
    <w:p>
      <w:pPr>
        <w:spacing w:line="600" w:lineRule="exact"/>
        <w:ind w:firstLine="640" w:firstLineChars="200"/>
        <w:outlineLvl w:val="1"/>
        <w:rPr>
          <w:rStyle w:val="29"/>
          <w:rFonts w:ascii="黑体" w:hAnsi="黑体" w:eastAsia="黑体"/>
          <w:b w:val="0"/>
          <w:color w:val="auto"/>
          <w:highlight w:val="none"/>
        </w:rPr>
      </w:pPr>
      <w:r>
        <w:rPr>
          <w:rFonts w:hint="eastAsia" w:ascii="黑体" w:hAnsi="黑体" w:eastAsia="黑体"/>
          <w:color w:val="auto"/>
          <w:sz w:val="32"/>
          <w:szCs w:val="32"/>
          <w:highlight w:val="none"/>
        </w:rPr>
        <w:t>四、财</w:t>
      </w:r>
      <w:r>
        <w:rPr>
          <w:rStyle w:val="29"/>
          <w:rFonts w:hint="eastAsia" w:ascii="黑体" w:hAnsi="黑体" w:eastAsia="黑体"/>
          <w:b w:val="0"/>
          <w:color w:val="auto"/>
          <w:highlight w:val="none"/>
        </w:rPr>
        <w:t>政拨款收入支出决算总体情况说明</w:t>
      </w:r>
      <w:bookmarkEnd w:id="42"/>
      <w:bookmarkEnd w:id="43"/>
      <w:bookmarkEnd w:id="44"/>
    </w:p>
    <w:p>
      <w:pPr>
        <w:spacing w:line="600" w:lineRule="exact"/>
        <w:ind w:firstLine="640"/>
        <w:rPr>
          <w:rFonts w:hint="eastAsia" w:ascii="仿宋" w:hAnsi="仿宋" w:eastAsia="宋体"/>
          <w:color w:val="auto"/>
          <w:sz w:val="32"/>
          <w:szCs w:val="32"/>
          <w:highlight w:val="none"/>
          <w:lang w:eastAsia="zh-CN"/>
        </w:rPr>
      </w:pPr>
      <w:r>
        <w:rPr>
          <w:rFonts w:hint="eastAsia" w:ascii="仿宋" w:hAnsi="仿宋" w:eastAsia="仿宋"/>
          <w:color w:val="auto"/>
          <w:sz w:val="32"/>
          <w:szCs w:val="32"/>
          <w:highlight w:val="none"/>
          <w:lang w:eastAsia="zh-CN"/>
        </w:rPr>
        <w:t>2022年</w:t>
      </w:r>
      <w:r>
        <w:rPr>
          <w:rFonts w:hint="eastAsia" w:ascii="仿宋" w:hAnsi="仿宋" w:eastAsia="仿宋"/>
          <w:color w:val="auto"/>
          <w:sz w:val="32"/>
          <w:szCs w:val="32"/>
          <w:highlight w:val="none"/>
        </w:rPr>
        <w:t>财政拨款收、支总计</w:t>
      </w:r>
      <w:r>
        <w:rPr>
          <w:rFonts w:hint="eastAsia" w:ascii="仿宋" w:hAnsi="仿宋" w:eastAsia="仿宋"/>
          <w:color w:val="auto"/>
          <w:sz w:val="32"/>
          <w:szCs w:val="32"/>
          <w:highlight w:val="none"/>
          <w:lang w:eastAsia="zh-CN"/>
        </w:rPr>
        <w:t>各</w:t>
      </w:r>
      <w:r>
        <w:rPr>
          <w:rFonts w:hint="eastAsia" w:ascii="仿宋" w:hAnsi="仿宋" w:eastAsia="仿宋"/>
          <w:color w:val="auto"/>
          <w:sz w:val="32"/>
          <w:szCs w:val="32"/>
          <w:highlight w:val="none"/>
          <w:lang w:val="en-US" w:eastAsia="zh-CN"/>
        </w:rPr>
        <w:t>12250.30</w:t>
      </w:r>
      <w:r>
        <w:rPr>
          <w:rFonts w:hint="eastAsia" w:ascii="仿宋" w:hAnsi="仿宋" w:eastAsia="仿宋"/>
          <w:color w:val="auto"/>
          <w:sz w:val="32"/>
          <w:szCs w:val="32"/>
          <w:highlight w:val="none"/>
        </w:rPr>
        <w:t>万元。与</w:t>
      </w:r>
      <w:r>
        <w:rPr>
          <w:rFonts w:hint="eastAsia" w:ascii="仿宋" w:hAnsi="仿宋" w:eastAsia="仿宋"/>
          <w:color w:val="auto"/>
          <w:sz w:val="32"/>
          <w:szCs w:val="32"/>
          <w:highlight w:val="none"/>
          <w:lang w:eastAsia="zh-CN"/>
        </w:rPr>
        <w:t>2021年</w:t>
      </w:r>
      <w:r>
        <w:rPr>
          <w:rFonts w:hint="eastAsia" w:ascii="仿宋" w:hAnsi="仿宋" w:eastAsia="仿宋"/>
          <w:color w:val="auto"/>
          <w:sz w:val="32"/>
          <w:szCs w:val="32"/>
          <w:highlight w:val="none"/>
        </w:rPr>
        <w:t>相比，财政拨款收、支总计各减少</w:t>
      </w:r>
      <w:r>
        <w:rPr>
          <w:rFonts w:hint="eastAsia" w:ascii="仿宋" w:hAnsi="仿宋" w:eastAsia="仿宋"/>
          <w:color w:val="auto"/>
          <w:sz w:val="32"/>
          <w:szCs w:val="32"/>
          <w:highlight w:val="none"/>
          <w:lang w:val="en-US" w:eastAsia="zh-CN"/>
        </w:rPr>
        <w:t>2909.02</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19</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commentRangeStart w:id="8"/>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项目经费减少，以前年度基础设施建设拨款减少</w:t>
      </w:r>
      <w:commentRangeEnd w:id="8"/>
      <w:r>
        <w:rPr>
          <w:highlight w:val="none"/>
        </w:rPr>
        <w:commentReference w:id="8"/>
      </w:r>
      <w:r>
        <w:rPr>
          <w:rFonts w:hint="eastAsia"/>
          <w:highlight w:val="none"/>
          <w:lang w:eastAsia="zh-CN"/>
        </w:rPr>
        <w:t>。</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w:t>
      </w:r>
    </w:p>
    <w:p>
      <w:pPr>
        <w:spacing w:line="600" w:lineRule="exact"/>
        <w:ind w:firstLine="640"/>
        <w:rPr>
          <w:rFonts w:ascii="仿宋" w:hAnsi="仿宋" w:eastAsia="仿宋"/>
          <w:b/>
          <w:color w:val="auto"/>
          <w:sz w:val="32"/>
          <w:szCs w:val="32"/>
          <w:highlight w:val="none"/>
        </w:rPr>
      </w:pPr>
    </w:p>
    <w:p>
      <w:pPr>
        <w:spacing w:line="600" w:lineRule="exact"/>
        <w:ind w:firstLine="640"/>
        <w:rPr>
          <w:rFonts w:ascii="仿宋" w:hAnsi="仿宋" w:eastAsia="仿宋"/>
          <w:b/>
          <w:color w:val="auto"/>
          <w:sz w:val="32"/>
          <w:szCs w:val="32"/>
          <w:highlight w:val="none"/>
        </w:rPr>
      </w:pPr>
    </w:p>
    <w:p>
      <w:pPr>
        <w:spacing w:line="600" w:lineRule="exact"/>
        <w:ind w:firstLine="640"/>
        <w:rPr>
          <w:rFonts w:ascii="仿宋" w:hAnsi="仿宋" w:eastAsia="仿宋"/>
          <w:b/>
          <w:color w:val="auto"/>
          <w:sz w:val="32"/>
          <w:szCs w:val="32"/>
          <w:highlight w:val="none"/>
        </w:rPr>
      </w:pPr>
    </w:p>
    <w:p>
      <w:pPr>
        <w:spacing w:line="600" w:lineRule="exact"/>
        <w:ind w:firstLine="640"/>
        <w:rPr>
          <w:rFonts w:ascii="仿宋" w:hAnsi="仿宋" w:eastAsia="仿宋"/>
          <w:b/>
          <w:color w:val="auto"/>
          <w:sz w:val="32"/>
          <w:szCs w:val="32"/>
          <w:highlight w:val="none"/>
        </w:rPr>
      </w:pPr>
    </w:p>
    <w:p>
      <w:pPr>
        <w:spacing w:line="600" w:lineRule="exact"/>
        <w:ind w:firstLine="640"/>
        <w:rPr>
          <w:rFonts w:ascii="仿宋" w:hAnsi="仿宋" w:eastAsia="仿宋"/>
          <w:b/>
          <w:color w:val="auto"/>
          <w:sz w:val="32"/>
          <w:szCs w:val="32"/>
          <w:highlight w:val="none"/>
        </w:rPr>
      </w:pPr>
    </w:p>
    <w:p>
      <w:pPr>
        <w:spacing w:line="600" w:lineRule="exact"/>
        <w:ind w:firstLine="640"/>
        <w:rPr>
          <w:rFonts w:ascii="仿宋" w:hAnsi="仿宋" w:eastAsia="仿宋"/>
          <w:b/>
          <w:color w:val="auto"/>
          <w:sz w:val="32"/>
          <w:szCs w:val="32"/>
          <w:highlight w:val="none"/>
        </w:rPr>
      </w:pPr>
    </w:p>
    <w:p>
      <w:pPr>
        <w:spacing w:line="600" w:lineRule="exact"/>
        <w:ind w:firstLine="640"/>
        <w:rPr>
          <w:rFonts w:ascii="仿宋" w:hAnsi="仿宋" w:eastAsia="仿宋"/>
          <w:b/>
          <w:color w:val="auto"/>
          <w:sz w:val="32"/>
          <w:szCs w:val="32"/>
          <w:highlight w:val="none"/>
        </w:rPr>
      </w:pPr>
    </w:p>
    <w:p>
      <w:pPr>
        <w:spacing w:line="600" w:lineRule="exact"/>
        <w:ind w:firstLine="640"/>
        <w:rPr>
          <w:rFonts w:ascii="仿宋" w:hAnsi="仿宋" w:eastAsia="仿宋"/>
          <w:b/>
          <w:color w:val="auto"/>
          <w:sz w:val="32"/>
          <w:szCs w:val="32"/>
          <w:highlight w:val="none"/>
        </w:rPr>
      </w:pPr>
    </w:p>
    <w:p>
      <w:pPr>
        <w:spacing w:line="600" w:lineRule="exact"/>
        <w:ind w:firstLine="640"/>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lang w:eastAsia="zh-CN"/>
        </w:rPr>
        <w:drawing>
          <wp:anchor distT="0" distB="0" distL="114300" distR="114300" simplePos="0" relativeHeight="251661312" behindDoc="0" locked="0" layoutInCell="1" allowOverlap="1">
            <wp:simplePos x="0" y="0"/>
            <wp:positionH relativeFrom="column">
              <wp:posOffset>411480</wp:posOffset>
            </wp:positionH>
            <wp:positionV relativeFrom="paragraph">
              <wp:posOffset>-2700655</wp:posOffset>
            </wp:positionV>
            <wp:extent cx="4638040" cy="2874010"/>
            <wp:effectExtent l="4445" t="4445" r="5715" b="17145"/>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outlineLvl w:val="1"/>
        <w:rPr>
          <w:rStyle w:val="29"/>
          <w:rFonts w:ascii="黑体" w:hAnsi="黑体" w:eastAsia="黑体"/>
          <w:b w:val="0"/>
          <w:color w:val="auto"/>
          <w:highlight w:val="none"/>
        </w:rPr>
      </w:pPr>
      <w:bookmarkStart w:id="45" w:name="_Toc15396607"/>
      <w:bookmarkStart w:id="46" w:name="_Toc15377209"/>
      <w:bookmarkStart w:id="47" w:name="_Toc13846"/>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9"/>
          <w:rFonts w:hint="eastAsia" w:ascii="黑体" w:hAnsi="黑体" w:eastAsia="黑体"/>
          <w:b w:val="0"/>
          <w:color w:val="auto"/>
          <w:highlight w:val="none"/>
        </w:rPr>
        <w:t>般公共预算财政拨款支出决算情况说明</w:t>
      </w:r>
      <w:bookmarkEnd w:id="45"/>
      <w:bookmarkEnd w:id="46"/>
      <w:bookmarkEnd w:id="47"/>
    </w:p>
    <w:p>
      <w:pPr>
        <w:spacing w:line="600" w:lineRule="exact"/>
        <w:ind w:firstLine="643" w:firstLineChars="200"/>
        <w:outlineLvl w:val="2"/>
        <w:rPr>
          <w:rFonts w:ascii="仿宋" w:hAnsi="仿宋" w:eastAsia="仿宋"/>
          <w:b/>
          <w:color w:val="auto"/>
          <w:sz w:val="32"/>
          <w:szCs w:val="32"/>
          <w:highlight w:val="none"/>
        </w:rPr>
      </w:pPr>
      <w:bookmarkStart w:id="48" w:name="_Toc15377210"/>
      <w:r>
        <w:rPr>
          <w:rFonts w:hint="eastAsia" w:ascii="仿宋" w:hAnsi="仿宋" w:eastAsia="仿宋"/>
          <w:b/>
          <w:color w:val="auto"/>
          <w:sz w:val="32"/>
          <w:szCs w:val="32"/>
          <w:highlight w:val="none"/>
        </w:rPr>
        <w:t>（一）一般公共预算财政拨款支出决算总体情况</w:t>
      </w:r>
      <w:bookmarkEnd w:id="48"/>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t>2022年</w:t>
      </w:r>
      <w:r>
        <w:rPr>
          <w:rFonts w:hint="eastAsia" w:ascii="仿宋" w:hAnsi="仿宋" w:eastAsia="仿宋"/>
          <w:color w:val="auto"/>
          <w:sz w:val="32"/>
          <w:szCs w:val="32"/>
          <w:highlight w:val="none"/>
        </w:rPr>
        <w:t>一般公共预算财政拨款支出</w:t>
      </w:r>
      <w:r>
        <w:rPr>
          <w:rFonts w:hint="eastAsia" w:ascii="仿宋" w:hAnsi="仿宋" w:eastAsia="仿宋"/>
          <w:color w:val="auto"/>
          <w:sz w:val="32"/>
          <w:szCs w:val="32"/>
          <w:highlight w:val="none"/>
          <w:lang w:val="en-US" w:eastAsia="zh-CN"/>
        </w:rPr>
        <w:t>12250.30</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hint="eastAsia" w:ascii="仿宋" w:hAnsi="仿宋" w:eastAsia="仿宋"/>
          <w:color w:val="auto"/>
          <w:sz w:val="32"/>
          <w:szCs w:val="32"/>
          <w:highlight w:val="none"/>
          <w:lang w:eastAsia="zh-CN"/>
        </w:rPr>
        <w:t>2021年</w:t>
      </w:r>
      <w:r>
        <w:rPr>
          <w:rFonts w:hint="eastAsia" w:ascii="仿宋" w:hAnsi="仿宋" w:eastAsia="仿宋"/>
          <w:color w:val="auto"/>
          <w:sz w:val="32"/>
          <w:szCs w:val="32"/>
          <w:highlight w:val="none"/>
        </w:rPr>
        <w:t>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1178.7</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commentRangeStart w:id="9"/>
      <w:r>
        <w:rPr>
          <w:rFonts w:hint="eastAsia" w:ascii="仿宋" w:hAnsi="仿宋" w:eastAsia="仿宋"/>
          <w:color w:val="auto"/>
          <w:sz w:val="32"/>
          <w:szCs w:val="32"/>
          <w:highlight w:val="none"/>
        </w:rPr>
        <w:t>主要变动原因是</w:t>
      </w:r>
      <w:commentRangeEnd w:id="9"/>
      <w:r>
        <w:rPr>
          <w:highlight w:val="none"/>
        </w:rPr>
        <w:commentReference w:id="9"/>
      </w:r>
      <w:r>
        <w:rPr>
          <w:rFonts w:hint="eastAsia" w:ascii="仿宋" w:hAnsi="仿宋" w:eastAsia="仿宋"/>
          <w:color w:val="auto"/>
          <w:sz w:val="32"/>
          <w:szCs w:val="32"/>
          <w:highlight w:val="none"/>
          <w:lang w:eastAsia="zh-CN"/>
        </w:rPr>
        <w:t>人员变动，职工福利费减少。</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anchor distT="0" distB="0" distL="114300" distR="114300" simplePos="0" relativeHeight="251662336" behindDoc="0" locked="0" layoutInCell="1" allowOverlap="1">
            <wp:simplePos x="0" y="0"/>
            <wp:positionH relativeFrom="column">
              <wp:posOffset>410845</wp:posOffset>
            </wp:positionH>
            <wp:positionV relativeFrom="paragraph">
              <wp:posOffset>166370</wp:posOffset>
            </wp:positionV>
            <wp:extent cx="4447540" cy="2663825"/>
            <wp:effectExtent l="4445" t="4445" r="5715" b="17780"/>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firstLineChars="200"/>
        <w:rPr>
          <w:rFonts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lang w:eastAsia="zh-CN"/>
        </w:rPr>
      </w:pPr>
    </w:p>
    <w:p>
      <w:pPr>
        <w:spacing w:line="600" w:lineRule="exact"/>
        <w:ind w:firstLine="643" w:firstLineChars="200"/>
        <w:outlineLvl w:val="2"/>
        <w:rPr>
          <w:rFonts w:ascii="仿宋" w:hAnsi="仿宋" w:eastAsia="仿宋"/>
          <w:b/>
          <w:color w:val="auto"/>
          <w:sz w:val="32"/>
          <w:szCs w:val="32"/>
          <w:highlight w:val="none"/>
        </w:rPr>
      </w:pPr>
      <w:bookmarkStart w:id="49" w:name="_Toc15377211"/>
      <w:r>
        <w:rPr>
          <w:rFonts w:hint="eastAsia" w:ascii="仿宋" w:hAnsi="仿宋" w:eastAsia="仿宋"/>
          <w:b/>
          <w:color w:val="auto"/>
          <w:sz w:val="32"/>
          <w:szCs w:val="32"/>
          <w:highlight w:val="none"/>
        </w:rPr>
        <w:t>（二）一般公共预算财政拨款支出决算结构情况</w:t>
      </w:r>
      <w:bookmarkEnd w:id="49"/>
    </w:p>
    <w:p>
      <w:pPr>
        <w:spacing w:line="600" w:lineRule="exact"/>
        <w:ind w:firstLine="640"/>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t>2022年</w:t>
      </w:r>
      <w:r>
        <w:rPr>
          <w:rFonts w:hint="eastAsia" w:ascii="仿宋" w:hAnsi="仿宋" w:eastAsia="仿宋"/>
          <w:color w:val="auto"/>
          <w:sz w:val="32"/>
          <w:szCs w:val="32"/>
          <w:highlight w:val="none"/>
        </w:rPr>
        <w:t>一般公共预算财政拨款支出</w:t>
      </w:r>
      <w:r>
        <w:rPr>
          <w:rFonts w:hint="eastAsia" w:ascii="仿宋" w:hAnsi="仿宋" w:eastAsia="仿宋"/>
          <w:color w:val="auto"/>
          <w:sz w:val="32"/>
          <w:szCs w:val="32"/>
          <w:highlight w:val="none"/>
          <w:lang w:val="en-US" w:eastAsia="zh-CN"/>
        </w:rPr>
        <w:t>12250.30</w:t>
      </w:r>
      <w:r>
        <w:rPr>
          <w:rFonts w:hint="eastAsia" w:ascii="仿宋" w:hAnsi="仿宋" w:eastAsia="仿宋"/>
          <w:color w:val="auto"/>
          <w:sz w:val="32"/>
          <w:szCs w:val="32"/>
          <w:highlight w:val="none"/>
        </w:rPr>
        <w:t>万元，</w:t>
      </w:r>
      <w:commentRangeStart w:id="10"/>
      <w:r>
        <w:rPr>
          <w:rFonts w:hint="eastAsia" w:ascii="仿宋" w:hAnsi="仿宋" w:eastAsia="仿宋"/>
          <w:color w:val="auto"/>
          <w:sz w:val="32"/>
          <w:szCs w:val="32"/>
          <w:highlight w:val="none"/>
        </w:rPr>
        <w:t>主要用于以下方面</w:t>
      </w:r>
      <w:r>
        <w:rPr>
          <w:rFonts w:ascii="仿宋" w:hAnsi="仿宋" w:eastAsia="仿宋"/>
          <w:color w:val="auto"/>
          <w:sz w:val="32"/>
          <w:szCs w:val="32"/>
          <w:highlight w:val="none"/>
        </w:rPr>
        <w:t>:</w:t>
      </w:r>
      <w:commentRangeEnd w:id="10"/>
      <w:r>
        <w:commentReference w:id="10"/>
      </w:r>
      <w:r>
        <w:rPr>
          <w:rFonts w:hint="eastAsia" w:ascii="仿宋" w:hAnsi="仿宋" w:eastAsia="仿宋"/>
          <w:b/>
          <w:color w:val="auto"/>
          <w:sz w:val="32"/>
          <w:szCs w:val="32"/>
          <w:highlight w:val="none"/>
        </w:rPr>
        <w:t>一般公共服务（类）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11379.65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92.89</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505.89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4.13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363.76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2.97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农林水</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0.01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hint="eastAsia" w:ascii="仿宋" w:hAnsi="仿宋" w:eastAsia="仿宋"/>
          <w:b/>
          <w:color w:val="auto"/>
          <w:sz w:val="32"/>
          <w:szCs w:val="32"/>
          <w:highlight w:val="none"/>
        </w:rPr>
      </w:pPr>
      <w:bookmarkStart w:id="50" w:name="_Toc15377212"/>
    </w:p>
    <w:p>
      <w:pPr>
        <w:spacing w:line="600" w:lineRule="exact"/>
        <w:ind w:firstLine="643" w:firstLineChars="200"/>
        <w:outlineLvl w:val="2"/>
        <w:rPr>
          <w:rFonts w:hint="eastAsia" w:ascii="仿宋" w:hAnsi="仿宋" w:eastAsia="仿宋"/>
          <w:b/>
          <w:color w:val="auto"/>
          <w:sz w:val="32"/>
          <w:szCs w:val="32"/>
          <w:highlight w:val="none"/>
        </w:rPr>
      </w:pPr>
    </w:p>
    <w:p>
      <w:pPr>
        <w:spacing w:line="600" w:lineRule="exact"/>
        <w:ind w:firstLine="643" w:firstLineChars="200"/>
        <w:outlineLvl w:val="2"/>
        <w:rPr>
          <w:rFonts w:hint="eastAsia" w:ascii="仿宋" w:hAnsi="仿宋" w:eastAsia="仿宋"/>
          <w:b/>
          <w:color w:val="auto"/>
          <w:sz w:val="32"/>
          <w:szCs w:val="32"/>
          <w:highlight w:val="none"/>
        </w:rPr>
      </w:pPr>
    </w:p>
    <w:p>
      <w:pPr>
        <w:spacing w:line="600" w:lineRule="exact"/>
        <w:ind w:firstLine="643" w:firstLineChars="200"/>
        <w:outlineLvl w:val="2"/>
        <w:rPr>
          <w:rFonts w:hint="eastAsia" w:ascii="仿宋" w:hAnsi="仿宋" w:eastAsia="仿宋"/>
          <w:b/>
          <w:color w:val="auto"/>
          <w:sz w:val="32"/>
          <w:szCs w:val="32"/>
          <w:highlight w:val="none"/>
        </w:rPr>
      </w:pPr>
    </w:p>
    <w:p>
      <w:pPr>
        <w:spacing w:line="600" w:lineRule="exact"/>
        <w:ind w:firstLine="643" w:firstLineChars="200"/>
        <w:outlineLvl w:val="2"/>
        <w:rPr>
          <w:rFonts w:hint="eastAsia" w:ascii="仿宋" w:hAnsi="仿宋" w:eastAsia="仿宋"/>
          <w:b/>
          <w:color w:val="auto"/>
          <w:sz w:val="32"/>
          <w:szCs w:val="32"/>
          <w:highlight w:val="none"/>
        </w:rPr>
      </w:pPr>
    </w:p>
    <w:p>
      <w:pPr>
        <w:spacing w:line="600" w:lineRule="exact"/>
        <w:ind w:firstLine="643" w:firstLineChars="200"/>
        <w:outlineLvl w:val="2"/>
        <w:rPr>
          <w:rFonts w:hint="eastAsia" w:ascii="仿宋" w:hAnsi="仿宋" w:eastAsia="仿宋"/>
          <w:b/>
          <w:color w:val="auto"/>
          <w:sz w:val="32"/>
          <w:szCs w:val="32"/>
          <w:highlight w:val="none"/>
        </w:rPr>
      </w:pPr>
    </w:p>
    <w:p>
      <w:pPr>
        <w:spacing w:line="600" w:lineRule="exact"/>
        <w:ind w:firstLine="643" w:firstLineChars="200"/>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lang w:eastAsia="zh-CN"/>
        </w:rPr>
        <w:drawing>
          <wp:anchor distT="0" distB="0" distL="114300" distR="114300" simplePos="0" relativeHeight="251664384" behindDoc="0" locked="0" layoutInCell="1" allowOverlap="1">
            <wp:simplePos x="0" y="0"/>
            <wp:positionH relativeFrom="column">
              <wp:posOffset>410845</wp:posOffset>
            </wp:positionH>
            <wp:positionV relativeFrom="paragraph">
              <wp:posOffset>-2491105</wp:posOffset>
            </wp:positionV>
            <wp:extent cx="4447540" cy="2778125"/>
            <wp:effectExtent l="4445" t="4445" r="5715" b="17780"/>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3" w:firstLineChars="200"/>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（三）一般公共预算财政拨款支出决算具体情况</w:t>
      </w:r>
      <w:bookmarkEnd w:id="50"/>
    </w:p>
    <w:p>
      <w:pPr>
        <w:spacing w:line="600" w:lineRule="exact"/>
        <w:ind w:firstLine="643" w:firstLineChars="200"/>
        <w:outlineLvl w:val="1"/>
        <w:rPr>
          <w:rFonts w:ascii="仿宋" w:hAnsi="仿宋" w:eastAsia="仿宋"/>
          <w:color w:val="auto"/>
          <w:sz w:val="32"/>
          <w:szCs w:val="32"/>
          <w:highlight w:val="none"/>
        </w:rPr>
      </w:pPr>
      <w:bookmarkStart w:id="51" w:name="_Toc15590"/>
      <w:bookmarkStart w:id="52" w:name="_Toc15377213"/>
      <w:bookmarkStart w:id="53" w:name="_Toc15377444"/>
      <w:bookmarkStart w:id="54" w:name="_Toc15378460"/>
      <w:r>
        <w:rPr>
          <w:rFonts w:hint="eastAsia" w:ascii="仿宋" w:hAnsi="仿宋" w:eastAsia="仿宋"/>
          <w:b/>
          <w:color w:val="auto"/>
          <w:sz w:val="32"/>
          <w:szCs w:val="32"/>
          <w:highlight w:val="none"/>
          <w:lang w:eastAsia="zh-CN"/>
        </w:rPr>
        <w:t>2022年一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12250.30</w:t>
      </w:r>
      <w:r>
        <w:rPr>
          <w:rFonts w:hint="eastAsia" w:ascii="仿宋" w:hAnsi="仿宋" w:eastAsia="仿宋"/>
          <w:color w:val="auto"/>
          <w:sz w:val="32"/>
          <w:szCs w:val="32"/>
          <w:highlight w:val="none"/>
        </w:rPr>
        <w:t>，</w:t>
      </w:r>
      <w:r>
        <w:rPr>
          <w:rStyle w:val="18"/>
          <w:rFonts w:hint="eastAsia" w:ascii="仿宋" w:hAnsi="仿宋" w:eastAsia="仿宋"/>
          <w:bCs/>
          <w:color w:val="auto"/>
          <w:sz w:val="32"/>
          <w:szCs w:val="32"/>
          <w:highlight w:val="none"/>
        </w:rPr>
        <w:t>完成预算</w:t>
      </w:r>
      <w:r>
        <w:rPr>
          <w:rStyle w:val="18"/>
          <w:rFonts w:hint="eastAsia" w:ascii="仿宋" w:hAnsi="仿宋" w:eastAsia="仿宋"/>
          <w:bCs/>
          <w:color w:val="auto"/>
          <w:sz w:val="32"/>
          <w:szCs w:val="32"/>
          <w:highlight w:val="none"/>
          <w:lang w:val="en-US" w:eastAsia="zh-CN"/>
        </w:rPr>
        <w:t>100</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rPr>
        <w:t>。</w:t>
      </w:r>
      <w:commentRangeStart w:id="11"/>
      <w:r>
        <w:rPr>
          <w:rStyle w:val="18"/>
          <w:rFonts w:hint="eastAsia" w:ascii="仿宋" w:hAnsi="仿宋" w:eastAsia="仿宋"/>
          <w:bCs/>
          <w:color w:val="auto"/>
          <w:sz w:val="32"/>
          <w:szCs w:val="32"/>
          <w:highlight w:val="none"/>
        </w:rPr>
        <w:t>其中：</w:t>
      </w:r>
      <w:commentRangeEnd w:id="11"/>
      <w:r>
        <w:commentReference w:id="11"/>
      </w:r>
      <w:bookmarkEnd w:id="51"/>
      <w:bookmarkEnd w:id="52"/>
      <w:bookmarkEnd w:id="53"/>
      <w:bookmarkEnd w:id="54"/>
    </w:p>
    <w:p>
      <w:pPr>
        <w:spacing w:line="600" w:lineRule="exact"/>
        <w:ind w:firstLine="643" w:firstLineChars="200"/>
        <w:rPr>
          <w:rFonts w:ascii="仿宋" w:hAnsi="仿宋" w:eastAsia="仿宋"/>
          <w:b/>
          <w:color w:val="auto"/>
          <w:sz w:val="32"/>
          <w:szCs w:val="32"/>
          <w:highlight w:val="none"/>
        </w:rPr>
      </w:pPr>
      <w:r>
        <w:rPr>
          <w:rStyle w:val="18"/>
          <w:rFonts w:ascii="仿宋" w:hAnsi="仿宋" w:eastAsia="仿宋"/>
          <w:bCs/>
          <w:color w:val="auto"/>
          <w:sz w:val="32"/>
          <w:szCs w:val="32"/>
          <w:highlight w:val="none"/>
        </w:rPr>
        <w:t>1.</w:t>
      </w:r>
      <w:r>
        <w:rPr>
          <w:rStyle w:val="18"/>
          <w:rFonts w:hint="eastAsia" w:ascii="仿宋" w:hAnsi="仿宋" w:eastAsia="仿宋"/>
          <w:bCs/>
          <w:color w:val="auto"/>
          <w:sz w:val="32"/>
          <w:szCs w:val="32"/>
          <w:highlight w:val="none"/>
          <w:lang w:eastAsia="zh-CN"/>
        </w:rPr>
        <w:t>公共安全</w:t>
      </w:r>
      <w:r>
        <w:rPr>
          <w:rStyle w:val="18"/>
          <w:rFonts w:hint="eastAsia" w:ascii="仿宋" w:hAnsi="仿宋" w:eastAsia="仿宋"/>
          <w:bCs/>
          <w:color w:val="auto"/>
          <w:sz w:val="32"/>
          <w:szCs w:val="32"/>
          <w:highlight w:val="none"/>
        </w:rPr>
        <w:t>（类）</w:t>
      </w:r>
      <w:r>
        <w:rPr>
          <w:rStyle w:val="18"/>
          <w:rFonts w:hint="eastAsia" w:ascii="仿宋" w:hAnsi="仿宋" w:eastAsia="仿宋"/>
          <w:bCs/>
          <w:color w:val="auto"/>
          <w:sz w:val="32"/>
          <w:szCs w:val="32"/>
          <w:highlight w:val="none"/>
          <w:lang w:eastAsia="zh-CN"/>
        </w:rPr>
        <w:t>公安</w:t>
      </w:r>
      <w:r>
        <w:rPr>
          <w:rStyle w:val="18"/>
          <w:rFonts w:hint="eastAsia" w:ascii="仿宋" w:hAnsi="仿宋" w:eastAsia="仿宋"/>
          <w:bCs/>
          <w:color w:val="auto"/>
          <w:sz w:val="32"/>
          <w:szCs w:val="32"/>
          <w:highlight w:val="none"/>
        </w:rPr>
        <w:t>（款）</w:t>
      </w:r>
      <w:r>
        <w:rPr>
          <w:rStyle w:val="18"/>
          <w:rFonts w:hint="eastAsia" w:ascii="仿宋" w:hAnsi="仿宋" w:eastAsia="仿宋"/>
          <w:bCs/>
          <w:color w:val="auto"/>
          <w:sz w:val="32"/>
          <w:szCs w:val="32"/>
          <w:highlight w:val="none"/>
          <w:lang w:eastAsia="zh-CN"/>
        </w:rPr>
        <w:t>行政运行</w:t>
      </w:r>
      <w:r>
        <w:rPr>
          <w:rStyle w:val="18"/>
          <w:rFonts w:hint="eastAsia" w:ascii="仿宋" w:hAnsi="仿宋" w:eastAsia="仿宋"/>
          <w:bCs/>
          <w:color w:val="auto"/>
          <w:sz w:val="32"/>
          <w:szCs w:val="32"/>
          <w:highlight w:val="none"/>
        </w:rPr>
        <w:t>（项）</w:t>
      </w:r>
      <w:r>
        <w:rPr>
          <w:rStyle w:val="18"/>
          <w:rFonts w:ascii="仿宋" w:hAnsi="仿宋" w:eastAsia="仿宋"/>
          <w:bCs/>
          <w:color w:val="auto"/>
          <w:sz w:val="32"/>
          <w:szCs w:val="32"/>
          <w:highlight w:val="none"/>
        </w:rPr>
        <w:t>:</w:t>
      </w:r>
      <w:r>
        <w:rPr>
          <w:rStyle w:val="18"/>
          <w:rFonts w:ascii="仿宋" w:hAnsi="仿宋" w:eastAsia="仿宋"/>
          <w:b w:val="0"/>
          <w:bCs/>
          <w:color w:val="auto"/>
          <w:sz w:val="32"/>
          <w:szCs w:val="32"/>
          <w:highlight w:val="none"/>
        </w:rPr>
        <w:t xml:space="preserve"> </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6948.02</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8"/>
          <w:rFonts w:ascii="仿宋" w:hAnsi="仿宋" w:eastAsia="仿宋"/>
          <w:bCs/>
          <w:color w:val="auto"/>
          <w:sz w:val="32"/>
          <w:szCs w:val="32"/>
          <w:highlight w:val="none"/>
        </w:rPr>
        <w:t>2.</w:t>
      </w:r>
      <w:r>
        <w:rPr>
          <w:rStyle w:val="18"/>
          <w:rFonts w:hint="eastAsia" w:ascii="仿宋" w:hAnsi="仿宋" w:eastAsia="仿宋"/>
          <w:bCs/>
          <w:color w:val="auto"/>
          <w:sz w:val="32"/>
          <w:szCs w:val="32"/>
          <w:highlight w:val="none"/>
          <w:lang w:eastAsia="zh-CN"/>
        </w:rPr>
        <w:t>公共安全</w:t>
      </w:r>
      <w:r>
        <w:rPr>
          <w:rStyle w:val="18"/>
          <w:rFonts w:hint="eastAsia" w:ascii="仿宋" w:hAnsi="仿宋" w:eastAsia="仿宋"/>
          <w:bCs/>
          <w:color w:val="auto"/>
          <w:sz w:val="32"/>
          <w:szCs w:val="32"/>
          <w:highlight w:val="none"/>
        </w:rPr>
        <w:t>（类）</w:t>
      </w:r>
      <w:r>
        <w:rPr>
          <w:rStyle w:val="18"/>
          <w:rFonts w:hint="eastAsia" w:ascii="仿宋" w:hAnsi="仿宋" w:eastAsia="仿宋"/>
          <w:bCs/>
          <w:color w:val="auto"/>
          <w:sz w:val="32"/>
          <w:szCs w:val="32"/>
          <w:highlight w:val="none"/>
          <w:lang w:eastAsia="zh-CN"/>
        </w:rPr>
        <w:t>公安</w:t>
      </w:r>
      <w:r>
        <w:rPr>
          <w:rStyle w:val="18"/>
          <w:rFonts w:hint="eastAsia" w:ascii="仿宋" w:hAnsi="仿宋" w:eastAsia="仿宋"/>
          <w:bCs/>
          <w:color w:val="auto"/>
          <w:sz w:val="32"/>
          <w:szCs w:val="32"/>
          <w:highlight w:val="none"/>
        </w:rPr>
        <w:t>（款）</w:t>
      </w:r>
      <w:r>
        <w:rPr>
          <w:rStyle w:val="18"/>
          <w:rFonts w:hint="eastAsia" w:ascii="仿宋" w:hAnsi="仿宋" w:eastAsia="仿宋"/>
          <w:bCs/>
          <w:color w:val="auto"/>
          <w:sz w:val="32"/>
          <w:szCs w:val="32"/>
          <w:highlight w:val="none"/>
          <w:lang w:eastAsia="zh-CN"/>
        </w:rPr>
        <w:t>一般行政管理事务</w:t>
      </w:r>
      <w:r>
        <w:rPr>
          <w:rStyle w:val="18"/>
          <w:rFonts w:hint="eastAsia" w:ascii="仿宋" w:hAnsi="仿宋" w:eastAsia="仿宋"/>
          <w:bCs/>
          <w:color w:val="auto"/>
          <w:sz w:val="32"/>
          <w:szCs w:val="32"/>
          <w:highlight w:val="none"/>
        </w:rPr>
        <w:t>（项）</w:t>
      </w:r>
      <w:r>
        <w:rPr>
          <w:rStyle w:val="18"/>
          <w:rFonts w:ascii="仿宋" w:hAnsi="仿宋" w:eastAsia="仿宋"/>
          <w:bCs/>
          <w:color w:val="auto"/>
          <w:sz w:val="32"/>
          <w:szCs w:val="32"/>
          <w:highlight w:val="none"/>
        </w:rPr>
        <w:t>:</w:t>
      </w:r>
      <w:r>
        <w:rPr>
          <w:rStyle w:val="18"/>
          <w:rFonts w:ascii="仿宋" w:hAnsi="仿宋" w:eastAsia="仿宋"/>
          <w:b w:val="0"/>
          <w:bCs/>
          <w:color w:val="auto"/>
          <w:sz w:val="32"/>
          <w:szCs w:val="32"/>
          <w:highlight w:val="none"/>
        </w:rPr>
        <w:t xml:space="preserve"> </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20.9</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8"/>
          <w:rFonts w:hint="eastAsia" w:ascii="仿宋" w:hAnsi="仿宋" w:eastAsia="仿宋"/>
          <w:bCs/>
          <w:color w:val="auto"/>
          <w:sz w:val="32"/>
          <w:szCs w:val="32"/>
          <w:highlight w:val="none"/>
          <w:lang w:val="en-US" w:eastAsia="zh-CN"/>
        </w:rPr>
        <w:t>3</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lang w:eastAsia="zh-CN"/>
        </w:rPr>
        <w:t>公共安全</w:t>
      </w:r>
      <w:r>
        <w:rPr>
          <w:rStyle w:val="18"/>
          <w:rFonts w:hint="eastAsia" w:ascii="仿宋" w:hAnsi="仿宋" w:eastAsia="仿宋"/>
          <w:bCs/>
          <w:color w:val="auto"/>
          <w:sz w:val="32"/>
          <w:szCs w:val="32"/>
          <w:highlight w:val="none"/>
        </w:rPr>
        <w:t>（类）</w:t>
      </w:r>
      <w:r>
        <w:rPr>
          <w:rStyle w:val="18"/>
          <w:rFonts w:hint="eastAsia" w:ascii="仿宋" w:hAnsi="仿宋" w:eastAsia="仿宋"/>
          <w:bCs/>
          <w:color w:val="auto"/>
          <w:sz w:val="32"/>
          <w:szCs w:val="32"/>
          <w:highlight w:val="none"/>
          <w:lang w:eastAsia="zh-CN"/>
        </w:rPr>
        <w:t>公安</w:t>
      </w:r>
      <w:r>
        <w:rPr>
          <w:rStyle w:val="18"/>
          <w:rFonts w:hint="eastAsia" w:ascii="仿宋" w:hAnsi="仿宋" w:eastAsia="仿宋"/>
          <w:bCs/>
          <w:color w:val="auto"/>
          <w:sz w:val="32"/>
          <w:szCs w:val="32"/>
          <w:highlight w:val="none"/>
        </w:rPr>
        <w:t>（款）</w:t>
      </w:r>
      <w:r>
        <w:rPr>
          <w:rStyle w:val="18"/>
          <w:rFonts w:hint="eastAsia" w:ascii="仿宋" w:hAnsi="仿宋" w:eastAsia="仿宋"/>
          <w:bCs/>
          <w:color w:val="auto"/>
          <w:sz w:val="32"/>
          <w:szCs w:val="32"/>
          <w:highlight w:val="none"/>
          <w:lang w:eastAsia="zh-CN"/>
        </w:rPr>
        <w:t>机关服务</w:t>
      </w:r>
      <w:r>
        <w:rPr>
          <w:rStyle w:val="18"/>
          <w:rFonts w:hint="eastAsia" w:ascii="仿宋" w:hAnsi="仿宋" w:eastAsia="仿宋"/>
          <w:bCs/>
          <w:color w:val="auto"/>
          <w:sz w:val="32"/>
          <w:szCs w:val="32"/>
          <w:highlight w:val="none"/>
        </w:rPr>
        <w:t>（项）</w:t>
      </w:r>
      <w:r>
        <w:rPr>
          <w:rStyle w:val="18"/>
          <w:rFonts w:ascii="仿宋" w:hAnsi="仿宋" w:eastAsia="仿宋"/>
          <w:bCs/>
          <w:color w:val="auto"/>
          <w:sz w:val="32"/>
          <w:szCs w:val="32"/>
          <w:highlight w:val="none"/>
        </w:rPr>
        <w:t>:</w:t>
      </w:r>
      <w:r>
        <w:rPr>
          <w:rStyle w:val="18"/>
          <w:rFonts w:ascii="仿宋" w:hAnsi="仿宋" w:eastAsia="仿宋"/>
          <w:b w:val="0"/>
          <w:bCs/>
          <w:color w:val="auto"/>
          <w:sz w:val="32"/>
          <w:szCs w:val="32"/>
          <w:highlight w:val="none"/>
        </w:rPr>
        <w:t xml:space="preserve"> </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10</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8"/>
          <w:rFonts w:hint="eastAsia" w:ascii="仿宋" w:hAnsi="仿宋" w:eastAsia="仿宋"/>
          <w:bCs/>
          <w:color w:val="auto"/>
          <w:sz w:val="32"/>
          <w:szCs w:val="32"/>
          <w:highlight w:val="none"/>
          <w:lang w:val="en-US" w:eastAsia="zh-CN"/>
        </w:rPr>
        <w:t>4</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lang w:eastAsia="zh-CN"/>
        </w:rPr>
        <w:t>公共安全</w:t>
      </w:r>
      <w:r>
        <w:rPr>
          <w:rStyle w:val="18"/>
          <w:rFonts w:hint="eastAsia" w:ascii="仿宋" w:hAnsi="仿宋" w:eastAsia="仿宋"/>
          <w:bCs/>
          <w:color w:val="auto"/>
          <w:sz w:val="32"/>
          <w:szCs w:val="32"/>
          <w:highlight w:val="none"/>
        </w:rPr>
        <w:t>（类）</w:t>
      </w:r>
      <w:r>
        <w:rPr>
          <w:rStyle w:val="18"/>
          <w:rFonts w:hint="eastAsia" w:ascii="仿宋" w:hAnsi="仿宋" w:eastAsia="仿宋"/>
          <w:bCs/>
          <w:color w:val="auto"/>
          <w:sz w:val="32"/>
          <w:szCs w:val="32"/>
          <w:highlight w:val="none"/>
          <w:lang w:eastAsia="zh-CN"/>
        </w:rPr>
        <w:t>公安</w:t>
      </w:r>
      <w:r>
        <w:rPr>
          <w:rStyle w:val="18"/>
          <w:rFonts w:hint="eastAsia" w:ascii="仿宋" w:hAnsi="仿宋" w:eastAsia="仿宋"/>
          <w:bCs/>
          <w:color w:val="auto"/>
          <w:sz w:val="32"/>
          <w:szCs w:val="32"/>
          <w:highlight w:val="none"/>
        </w:rPr>
        <w:t>（款）</w:t>
      </w:r>
      <w:r>
        <w:rPr>
          <w:rStyle w:val="18"/>
          <w:rFonts w:hint="eastAsia" w:ascii="仿宋" w:hAnsi="仿宋" w:eastAsia="仿宋"/>
          <w:bCs/>
          <w:color w:val="auto"/>
          <w:sz w:val="32"/>
          <w:szCs w:val="32"/>
          <w:highlight w:val="none"/>
          <w:lang w:eastAsia="zh-CN"/>
        </w:rPr>
        <w:t>信息化建设</w:t>
      </w:r>
      <w:r>
        <w:rPr>
          <w:rStyle w:val="18"/>
          <w:rFonts w:hint="eastAsia" w:ascii="仿宋" w:hAnsi="仿宋" w:eastAsia="仿宋"/>
          <w:bCs/>
          <w:color w:val="auto"/>
          <w:sz w:val="32"/>
          <w:szCs w:val="32"/>
          <w:highlight w:val="none"/>
        </w:rPr>
        <w:t>（项）</w:t>
      </w:r>
      <w:r>
        <w:rPr>
          <w:rStyle w:val="18"/>
          <w:rFonts w:ascii="仿宋" w:hAnsi="仿宋" w:eastAsia="仿宋"/>
          <w:bCs/>
          <w:color w:val="auto"/>
          <w:sz w:val="32"/>
          <w:szCs w:val="32"/>
          <w:highlight w:val="none"/>
        </w:rPr>
        <w:t>:</w:t>
      </w:r>
      <w:r>
        <w:rPr>
          <w:rStyle w:val="18"/>
          <w:rFonts w:ascii="仿宋" w:hAnsi="仿宋" w:eastAsia="仿宋"/>
          <w:b w:val="0"/>
          <w:bCs/>
          <w:color w:val="auto"/>
          <w:sz w:val="32"/>
          <w:szCs w:val="32"/>
          <w:highlight w:val="none"/>
        </w:rPr>
        <w:t xml:space="preserve"> </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370</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8"/>
          <w:rFonts w:hint="eastAsia" w:ascii="仿宋" w:hAnsi="仿宋" w:eastAsia="仿宋"/>
          <w:bCs/>
          <w:color w:val="auto"/>
          <w:sz w:val="32"/>
          <w:szCs w:val="32"/>
          <w:highlight w:val="none"/>
          <w:lang w:val="en-US" w:eastAsia="zh-CN"/>
        </w:rPr>
        <w:t>5</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lang w:eastAsia="zh-CN"/>
        </w:rPr>
        <w:t>公共安全</w:t>
      </w:r>
      <w:r>
        <w:rPr>
          <w:rStyle w:val="18"/>
          <w:rFonts w:hint="eastAsia" w:ascii="仿宋" w:hAnsi="仿宋" w:eastAsia="仿宋"/>
          <w:bCs/>
          <w:color w:val="auto"/>
          <w:sz w:val="32"/>
          <w:szCs w:val="32"/>
          <w:highlight w:val="none"/>
        </w:rPr>
        <w:t>（类）</w:t>
      </w:r>
      <w:r>
        <w:rPr>
          <w:rStyle w:val="18"/>
          <w:rFonts w:hint="eastAsia" w:ascii="仿宋" w:hAnsi="仿宋" w:eastAsia="仿宋"/>
          <w:bCs/>
          <w:color w:val="auto"/>
          <w:sz w:val="32"/>
          <w:szCs w:val="32"/>
          <w:highlight w:val="none"/>
          <w:lang w:eastAsia="zh-CN"/>
        </w:rPr>
        <w:t>公安</w:t>
      </w:r>
      <w:r>
        <w:rPr>
          <w:rStyle w:val="18"/>
          <w:rFonts w:hint="eastAsia" w:ascii="仿宋" w:hAnsi="仿宋" w:eastAsia="仿宋"/>
          <w:bCs/>
          <w:color w:val="auto"/>
          <w:sz w:val="32"/>
          <w:szCs w:val="32"/>
          <w:highlight w:val="none"/>
        </w:rPr>
        <w:t>（款）</w:t>
      </w:r>
      <w:r>
        <w:rPr>
          <w:rStyle w:val="18"/>
          <w:rFonts w:hint="eastAsia" w:ascii="仿宋" w:hAnsi="仿宋" w:eastAsia="仿宋"/>
          <w:bCs/>
          <w:color w:val="auto"/>
          <w:sz w:val="32"/>
          <w:szCs w:val="32"/>
          <w:highlight w:val="none"/>
          <w:lang w:eastAsia="zh-CN"/>
        </w:rPr>
        <w:t>执法办案</w:t>
      </w:r>
      <w:r>
        <w:rPr>
          <w:rStyle w:val="18"/>
          <w:rFonts w:hint="eastAsia" w:ascii="仿宋" w:hAnsi="仿宋" w:eastAsia="仿宋"/>
          <w:bCs/>
          <w:color w:val="auto"/>
          <w:sz w:val="32"/>
          <w:szCs w:val="32"/>
          <w:highlight w:val="none"/>
        </w:rPr>
        <w:t>（项）</w:t>
      </w:r>
      <w:r>
        <w:rPr>
          <w:rStyle w:val="18"/>
          <w:rFonts w:ascii="仿宋" w:hAnsi="仿宋" w:eastAsia="仿宋"/>
          <w:bCs/>
          <w:color w:val="auto"/>
          <w:sz w:val="32"/>
          <w:szCs w:val="32"/>
          <w:highlight w:val="none"/>
        </w:rPr>
        <w:t>:</w:t>
      </w:r>
      <w:r>
        <w:rPr>
          <w:rStyle w:val="18"/>
          <w:rFonts w:ascii="仿宋" w:hAnsi="仿宋" w:eastAsia="仿宋"/>
          <w:b w:val="0"/>
          <w:bCs/>
          <w:color w:val="auto"/>
          <w:sz w:val="32"/>
          <w:szCs w:val="32"/>
          <w:highlight w:val="none"/>
        </w:rPr>
        <w:t xml:space="preserve"> </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243</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8"/>
          <w:rFonts w:hint="eastAsia" w:ascii="仿宋" w:hAnsi="仿宋" w:eastAsia="仿宋"/>
          <w:bCs/>
          <w:color w:val="auto"/>
          <w:sz w:val="32"/>
          <w:szCs w:val="32"/>
          <w:highlight w:val="none"/>
          <w:lang w:val="en-US" w:eastAsia="zh-CN"/>
        </w:rPr>
        <w:t>6</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lang w:eastAsia="zh-CN"/>
        </w:rPr>
        <w:t>公共安全</w:t>
      </w:r>
      <w:r>
        <w:rPr>
          <w:rStyle w:val="18"/>
          <w:rFonts w:hint="eastAsia" w:ascii="仿宋" w:hAnsi="仿宋" w:eastAsia="仿宋"/>
          <w:bCs/>
          <w:color w:val="auto"/>
          <w:sz w:val="32"/>
          <w:szCs w:val="32"/>
          <w:highlight w:val="none"/>
        </w:rPr>
        <w:t>（类）</w:t>
      </w:r>
      <w:r>
        <w:rPr>
          <w:rStyle w:val="18"/>
          <w:rFonts w:hint="eastAsia" w:ascii="仿宋" w:hAnsi="仿宋" w:eastAsia="仿宋"/>
          <w:bCs/>
          <w:color w:val="auto"/>
          <w:sz w:val="32"/>
          <w:szCs w:val="32"/>
          <w:highlight w:val="none"/>
          <w:lang w:eastAsia="zh-CN"/>
        </w:rPr>
        <w:t>公安</w:t>
      </w:r>
      <w:r>
        <w:rPr>
          <w:rStyle w:val="18"/>
          <w:rFonts w:hint="eastAsia" w:ascii="仿宋" w:hAnsi="仿宋" w:eastAsia="仿宋"/>
          <w:bCs/>
          <w:color w:val="auto"/>
          <w:sz w:val="32"/>
          <w:szCs w:val="32"/>
          <w:highlight w:val="none"/>
        </w:rPr>
        <w:t>（款）</w:t>
      </w:r>
      <w:r>
        <w:rPr>
          <w:rStyle w:val="18"/>
          <w:rFonts w:hint="eastAsia" w:ascii="仿宋" w:hAnsi="仿宋" w:eastAsia="仿宋"/>
          <w:bCs/>
          <w:color w:val="auto"/>
          <w:sz w:val="32"/>
          <w:szCs w:val="32"/>
          <w:highlight w:val="none"/>
          <w:lang w:eastAsia="zh-CN"/>
        </w:rPr>
        <w:t>事业运行</w:t>
      </w:r>
      <w:r>
        <w:rPr>
          <w:rStyle w:val="18"/>
          <w:rFonts w:hint="eastAsia" w:ascii="仿宋" w:hAnsi="仿宋" w:eastAsia="仿宋"/>
          <w:bCs/>
          <w:color w:val="auto"/>
          <w:sz w:val="32"/>
          <w:szCs w:val="32"/>
          <w:highlight w:val="none"/>
        </w:rPr>
        <w:t>（项）</w:t>
      </w:r>
      <w:r>
        <w:rPr>
          <w:rStyle w:val="18"/>
          <w:rFonts w:ascii="仿宋" w:hAnsi="仿宋" w:eastAsia="仿宋"/>
          <w:bCs/>
          <w:color w:val="auto"/>
          <w:sz w:val="32"/>
          <w:szCs w:val="32"/>
          <w:highlight w:val="none"/>
        </w:rPr>
        <w:t>:</w:t>
      </w:r>
      <w:r>
        <w:rPr>
          <w:rStyle w:val="18"/>
          <w:rFonts w:ascii="仿宋" w:hAnsi="仿宋" w:eastAsia="仿宋"/>
          <w:b w:val="0"/>
          <w:bCs/>
          <w:color w:val="auto"/>
          <w:sz w:val="32"/>
          <w:szCs w:val="32"/>
          <w:highlight w:val="none"/>
        </w:rPr>
        <w:t xml:space="preserve"> </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233.23</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spacing w:line="600" w:lineRule="exact"/>
        <w:ind w:firstLine="643" w:firstLineChars="200"/>
        <w:rPr>
          <w:rStyle w:val="18"/>
          <w:rFonts w:ascii="仿宋" w:hAnsi="仿宋" w:eastAsia="仿宋"/>
          <w:bCs/>
          <w:color w:val="auto"/>
          <w:sz w:val="32"/>
          <w:szCs w:val="32"/>
          <w:highlight w:val="none"/>
        </w:rPr>
      </w:pPr>
      <w:r>
        <w:rPr>
          <w:rStyle w:val="18"/>
          <w:rFonts w:hint="eastAsia" w:ascii="仿宋" w:hAnsi="仿宋" w:eastAsia="仿宋"/>
          <w:bCs/>
          <w:color w:val="auto"/>
          <w:sz w:val="32"/>
          <w:szCs w:val="32"/>
          <w:highlight w:val="none"/>
          <w:lang w:val="en-US" w:eastAsia="zh-CN"/>
        </w:rPr>
        <w:t>7</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lang w:eastAsia="zh-CN"/>
        </w:rPr>
        <w:t>公共安全</w:t>
      </w:r>
      <w:r>
        <w:rPr>
          <w:rStyle w:val="18"/>
          <w:rFonts w:hint="eastAsia" w:ascii="仿宋" w:hAnsi="仿宋" w:eastAsia="仿宋"/>
          <w:bCs/>
          <w:color w:val="auto"/>
          <w:sz w:val="32"/>
          <w:szCs w:val="32"/>
          <w:highlight w:val="none"/>
        </w:rPr>
        <w:t>（类）</w:t>
      </w:r>
      <w:r>
        <w:rPr>
          <w:rStyle w:val="18"/>
          <w:rFonts w:hint="eastAsia" w:ascii="仿宋" w:hAnsi="仿宋" w:eastAsia="仿宋"/>
          <w:bCs/>
          <w:color w:val="auto"/>
          <w:sz w:val="32"/>
          <w:szCs w:val="32"/>
          <w:highlight w:val="none"/>
          <w:lang w:eastAsia="zh-CN"/>
        </w:rPr>
        <w:t>公安</w:t>
      </w:r>
      <w:r>
        <w:rPr>
          <w:rStyle w:val="18"/>
          <w:rFonts w:hint="eastAsia" w:ascii="仿宋" w:hAnsi="仿宋" w:eastAsia="仿宋"/>
          <w:bCs/>
          <w:color w:val="auto"/>
          <w:sz w:val="32"/>
          <w:szCs w:val="32"/>
          <w:highlight w:val="none"/>
        </w:rPr>
        <w:t>（款）</w:t>
      </w:r>
      <w:r>
        <w:rPr>
          <w:rStyle w:val="18"/>
          <w:rFonts w:hint="eastAsia" w:ascii="仿宋" w:hAnsi="仿宋" w:eastAsia="仿宋"/>
          <w:bCs/>
          <w:color w:val="auto"/>
          <w:sz w:val="32"/>
          <w:szCs w:val="32"/>
          <w:highlight w:val="none"/>
          <w:lang w:eastAsia="zh-CN"/>
        </w:rPr>
        <w:t>其他公安支出</w:t>
      </w:r>
      <w:r>
        <w:rPr>
          <w:rStyle w:val="18"/>
          <w:rFonts w:hint="eastAsia" w:ascii="仿宋" w:hAnsi="仿宋" w:eastAsia="仿宋"/>
          <w:bCs/>
          <w:color w:val="auto"/>
          <w:sz w:val="32"/>
          <w:szCs w:val="32"/>
          <w:highlight w:val="none"/>
        </w:rPr>
        <w:t>（项）</w:t>
      </w:r>
      <w:r>
        <w:rPr>
          <w:rStyle w:val="18"/>
          <w:rFonts w:ascii="仿宋" w:hAnsi="仿宋" w:eastAsia="仿宋"/>
          <w:bCs/>
          <w:color w:val="auto"/>
          <w:sz w:val="32"/>
          <w:szCs w:val="32"/>
          <w:highlight w:val="none"/>
        </w:rPr>
        <w:t>:</w:t>
      </w:r>
      <w:r>
        <w:rPr>
          <w:rStyle w:val="18"/>
          <w:rFonts w:ascii="仿宋" w:hAnsi="仿宋" w:eastAsia="仿宋"/>
          <w:b w:val="0"/>
          <w:bCs/>
          <w:color w:val="auto"/>
          <w:sz w:val="32"/>
          <w:szCs w:val="32"/>
          <w:highlight w:val="none"/>
        </w:rPr>
        <w:t xml:space="preserve"> </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958.5</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8"/>
          <w:rFonts w:hint="eastAsia" w:ascii="仿宋" w:hAnsi="仿宋" w:eastAsia="仿宋"/>
          <w:bCs/>
          <w:color w:val="auto"/>
          <w:sz w:val="32"/>
          <w:szCs w:val="32"/>
          <w:highlight w:val="none"/>
          <w:lang w:val="en-US" w:eastAsia="zh-CN"/>
        </w:rPr>
        <w:t>8</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lang w:eastAsia="zh-CN"/>
        </w:rPr>
        <w:t>公共安全</w:t>
      </w:r>
      <w:r>
        <w:rPr>
          <w:rStyle w:val="18"/>
          <w:rFonts w:hint="eastAsia" w:ascii="仿宋" w:hAnsi="仿宋" w:eastAsia="仿宋"/>
          <w:bCs/>
          <w:color w:val="auto"/>
          <w:sz w:val="32"/>
          <w:szCs w:val="32"/>
          <w:highlight w:val="none"/>
        </w:rPr>
        <w:t>（类）</w:t>
      </w:r>
      <w:r>
        <w:rPr>
          <w:rStyle w:val="18"/>
          <w:rFonts w:hint="eastAsia" w:ascii="仿宋" w:hAnsi="仿宋" w:eastAsia="仿宋"/>
          <w:bCs/>
          <w:color w:val="auto"/>
          <w:sz w:val="32"/>
          <w:szCs w:val="32"/>
          <w:highlight w:val="none"/>
          <w:lang w:eastAsia="zh-CN"/>
        </w:rPr>
        <w:t>其他公共安全支出</w:t>
      </w:r>
      <w:r>
        <w:rPr>
          <w:rStyle w:val="18"/>
          <w:rFonts w:hint="eastAsia" w:ascii="仿宋" w:hAnsi="仿宋" w:eastAsia="仿宋"/>
          <w:bCs/>
          <w:color w:val="auto"/>
          <w:sz w:val="32"/>
          <w:szCs w:val="32"/>
          <w:highlight w:val="none"/>
        </w:rPr>
        <w:t>（款）</w:t>
      </w:r>
      <w:r>
        <w:rPr>
          <w:rStyle w:val="18"/>
          <w:rFonts w:hint="eastAsia" w:ascii="仿宋" w:hAnsi="仿宋" w:eastAsia="仿宋"/>
          <w:bCs/>
          <w:color w:val="auto"/>
          <w:sz w:val="32"/>
          <w:szCs w:val="32"/>
          <w:highlight w:val="none"/>
          <w:lang w:eastAsia="zh-CN"/>
        </w:rPr>
        <w:t>其他公共安全支出</w:t>
      </w:r>
      <w:r>
        <w:rPr>
          <w:rStyle w:val="18"/>
          <w:rFonts w:hint="eastAsia" w:ascii="仿宋" w:hAnsi="仿宋" w:eastAsia="仿宋"/>
          <w:bCs/>
          <w:color w:val="auto"/>
          <w:sz w:val="32"/>
          <w:szCs w:val="32"/>
          <w:highlight w:val="none"/>
        </w:rPr>
        <w:t>（项）</w:t>
      </w:r>
      <w:r>
        <w:rPr>
          <w:rStyle w:val="18"/>
          <w:rFonts w:ascii="仿宋" w:hAnsi="仿宋" w:eastAsia="仿宋"/>
          <w:bCs/>
          <w:color w:val="auto"/>
          <w:sz w:val="32"/>
          <w:szCs w:val="32"/>
          <w:highlight w:val="none"/>
        </w:rPr>
        <w:t>:</w:t>
      </w:r>
      <w:r>
        <w:rPr>
          <w:rStyle w:val="18"/>
          <w:rFonts w:ascii="仿宋" w:hAnsi="仿宋" w:eastAsia="仿宋"/>
          <w:b w:val="0"/>
          <w:bCs/>
          <w:color w:val="auto"/>
          <w:sz w:val="32"/>
          <w:szCs w:val="32"/>
          <w:highlight w:val="none"/>
        </w:rPr>
        <w:t xml:space="preserve"> </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2596</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spacing w:line="600" w:lineRule="exact"/>
        <w:ind w:firstLine="643" w:firstLineChars="200"/>
        <w:rPr>
          <w:rStyle w:val="18"/>
          <w:rFonts w:hint="eastAsia" w:ascii="仿宋" w:hAnsi="仿宋" w:eastAsia="仿宋"/>
          <w:b w:val="0"/>
          <w:bCs/>
          <w:color w:val="auto"/>
          <w:sz w:val="32"/>
          <w:szCs w:val="32"/>
          <w:highlight w:val="none"/>
        </w:rPr>
      </w:pPr>
      <w:r>
        <w:rPr>
          <w:rStyle w:val="18"/>
          <w:rFonts w:hint="eastAsia" w:ascii="仿宋" w:hAnsi="仿宋" w:eastAsia="仿宋"/>
          <w:bCs/>
          <w:color w:val="auto"/>
          <w:sz w:val="32"/>
          <w:szCs w:val="32"/>
          <w:highlight w:val="none"/>
          <w:lang w:val="en-US" w:eastAsia="zh-CN"/>
        </w:rPr>
        <w:t>9</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rPr>
        <w:t>社会保障和就业（类）</w:t>
      </w:r>
      <w:r>
        <w:rPr>
          <w:rStyle w:val="18"/>
          <w:rFonts w:hint="eastAsia" w:ascii="仿宋" w:hAnsi="仿宋" w:eastAsia="仿宋"/>
          <w:bCs/>
          <w:color w:val="auto"/>
          <w:sz w:val="32"/>
          <w:szCs w:val="32"/>
          <w:highlight w:val="none"/>
          <w:lang w:eastAsia="zh-CN"/>
        </w:rPr>
        <w:t>行政事业单位养老</w:t>
      </w:r>
      <w:r>
        <w:rPr>
          <w:rStyle w:val="18"/>
          <w:rFonts w:hint="eastAsia" w:ascii="仿宋" w:hAnsi="仿宋" w:eastAsia="仿宋" w:cstheme="minorBidi"/>
          <w:bCs/>
          <w:color w:val="auto"/>
          <w:sz w:val="32"/>
          <w:szCs w:val="32"/>
          <w:highlight w:val="none"/>
        </w:rPr>
        <w:t>（款）</w:t>
      </w:r>
      <w:r>
        <w:rPr>
          <w:rStyle w:val="18"/>
          <w:rFonts w:hint="eastAsia" w:ascii="仿宋" w:hAnsi="仿宋" w:eastAsia="仿宋" w:cstheme="minorBidi"/>
          <w:bCs/>
          <w:color w:val="auto"/>
          <w:sz w:val="32"/>
          <w:szCs w:val="32"/>
          <w:highlight w:val="none"/>
          <w:lang w:eastAsia="zh-CN"/>
        </w:rPr>
        <w:t>机关事业单位基本养老保险缴费支出</w:t>
      </w:r>
      <w:r>
        <w:rPr>
          <w:rStyle w:val="18"/>
          <w:rFonts w:hint="eastAsia" w:ascii="仿宋" w:hAnsi="仿宋" w:eastAsia="仿宋" w:cstheme="minorBidi"/>
          <w:bCs/>
          <w:color w:val="auto"/>
          <w:sz w:val="32"/>
          <w:szCs w:val="32"/>
          <w:highlight w:val="none"/>
        </w:rPr>
        <w:t>（项）</w:t>
      </w:r>
      <w:r>
        <w:rPr>
          <w:rStyle w:val="18"/>
          <w:rFonts w:ascii="仿宋" w:hAnsi="仿宋" w:eastAsia="仿宋"/>
          <w:bCs/>
          <w:color w:val="auto"/>
          <w:sz w:val="32"/>
          <w:szCs w:val="32"/>
          <w:highlight w:val="none"/>
        </w:rPr>
        <w:t>:</w:t>
      </w:r>
      <w:r>
        <w:rPr>
          <w:rStyle w:val="18"/>
          <w:rFonts w:ascii="仿宋" w:hAnsi="仿宋" w:eastAsia="仿宋"/>
          <w:b w:val="0"/>
          <w:bCs/>
          <w:color w:val="auto"/>
          <w:sz w:val="32"/>
          <w:szCs w:val="32"/>
          <w:highlight w:val="none"/>
        </w:rPr>
        <w:t xml:space="preserve"> </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499.87</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spacing w:line="600" w:lineRule="exact"/>
        <w:ind w:firstLine="643" w:firstLineChars="200"/>
        <w:rPr>
          <w:rStyle w:val="18"/>
          <w:rFonts w:hint="eastAsia" w:ascii="仿宋" w:hAnsi="仿宋" w:eastAsia="仿宋"/>
          <w:b w:val="0"/>
          <w:bCs/>
          <w:color w:val="auto"/>
          <w:sz w:val="32"/>
          <w:szCs w:val="32"/>
          <w:highlight w:val="none"/>
        </w:rPr>
      </w:pPr>
      <w:r>
        <w:rPr>
          <w:rStyle w:val="18"/>
          <w:rFonts w:hint="eastAsia" w:ascii="仿宋" w:hAnsi="仿宋" w:eastAsia="仿宋"/>
          <w:bCs/>
          <w:color w:val="auto"/>
          <w:sz w:val="32"/>
          <w:szCs w:val="32"/>
          <w:highlight w:val="none"/>
          <w:lang w:val="en-US" w:eastAsia="zh-CN"/>
        </w:rPr>
        <w:t>10</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rPr>
        <w:t>社会保障和就业（类）</w:t>
      </w:r>
      <w:r>
        <w:rPr>
          <w:rStyle w:val="18"/>
          <w:rFonts w:hint="eastAsia" w:ascii="仿宋" w:hAnsi="仿宋" w:eastAsia="仿宋"/>
          <w:bCs/>
          <w:color w:val="auto"/>
          <w:sz w:val="32"/>
          <w:szCs w:val="32"/>
          <w:highlight w:val="none"/>
          <w:lang w:eastAsia="zh-CN"/>
        </w:rPr>
        <w:t>其他</w:t>
      </w:r>
      <w:r>
        <w:rPr>
          <w:rStyle w:val="18"/>
          <w:rFonts w:hint="eastAsia" w:ascii="仿宋" w:hAnsi="仿宋" w:eastAsia="仿宋"/>
          <w:bCs/>
          <w:color w:val="auto"/>
          <w:sz w:val="32"/>
          <w:szCs w:val="32"/>
          <w:highlight w:val="none"/>
        </w:rPr>
        <w:t>社会保障和就业</w:t>
      </w:r>
      <w:r>
        <w:rPr>
          <w:rStyle w:val="18"/>
          <w:rFonts w:hint="eastAsia" w:ascii="仿宋" w:hAnsi="仿宋" w:eastAsia="仿宋"/>
          <w:bCs/>
          <w:color w:val="auto"/>
          <w:sz w:val="32"/>
          <w:szCs w:val="32"/>
          <w:highlight w:val="none"/>
          <w:lang w:eastAsia="zh-CN"/>
        </w:rPr>
        <w:t>支出</w:t>
      </w:r>
      <w:r>
        <w:rPr>
          <w:rStyle w:val="18"/>
          <w:rFonts w:hint="eastAsia" w:ascii="仿宋" w:hAnsi="仿宋" w:eastAsia="仿宋" w:cstheme="minorBidi"/>
          <w:bCs/>
          <w:color w:val="auto"/>
          <w:sz w:val="32"/>
          <w:szCs w:val="32"/>
          <w:highlight w:val="none"/>
        </w:rPr>
        <w:t>（款）</w:t>
      </w:r>
      <w:r>
        <w:rPr>
          <w:rStyle w:val="18"/>
          <w:rFonts w:hint="eastAsia" w:ascii="仿宋" w:hAnsi="仿宋" w:eastAsia="仿宋" w:cstheme="minorBidi"/>
          <w:bCs/>
          <w:color w:val="auto"/>
          <w:sz w:val="32"/>
          <w:szCs w:val="32"/>
          <w:highlight w:val="none"/>
          <w:lang w:eastAsia="zh-CN"/>
        </w:rPr>
        <w:t>其他</w:t>
      </w:r>
      <w:r>
        <w:rPr>
          <w:rStyle w:val="18"/>
          <w:rFonts w:hint="eastAsia" w:ascii="仿宋" w:hAnsi="仿宋" w:eastAsia="仿宋"/>
          <w:bCs/>
          <w:color w:val="auto"/>
          <w:sz w:val="32"/>
          <w:szCs w:val="32"/>
          <w:highlight w:val="none"/>
        </w:rPr>
        <w:t>社会保障和就业</w:t>
      </w:r>
      <w:r>
        <w:rPr>
          <w:rStyle w:val="18"/>
          <w:rFonts w:hint="eastAsia" w:ascii="仿宋" w:hAnsi="仿宋" w:eastAsia="仿宋"/>
          <w:bCs/>
          <w:color w:val="auto"/>
          <w:sz w:val="32"/>
          <w:szCs w:val="32"/>
          <w:highlight w:val="none"/>
          <w:lang w:eastAsia="zh-CN"/>
        </w:rPr>
        <w:t>支出</w:t>
      </w:r>
      <w:r>
        <w:rPr>
          <w:rStyle w:val="18"/>
          <w:rFonts w:hint="eastAsia" w:ascii="仿宋" w:hAnsi="仿宋" w:eastAsia="仿宋" w:cstheme="minorBidi"/>
          <w:bCs/>
          <w:color w:val="auto"/>
          <w:sz w:val="32"/>
          <w:szCs w:val="32"/>
          <w:highlight w:val="none"/>
        </w:rPr>
        <w:t>（项）</w:t>
      </w:r>
      <w:r>
        <w:rPr>
          <w:rStyle w:val="18"/>
          <w:rFonts w:ascii="仿宋" w:hAnsi="仿宋" w:eastAsia="仿宋"/>
          <w:bCs/>
          <w:color w:val="auto"/>
          <w:sz w:val="32"/>
          <w:szCs w:val="32"/>
          <w:highlight w:val="none"/>
        </w:rPr>
        <w:t>:</w:t>
      </w:r>
      <w:r>
        <w:rPr>
          <w:rStyle w:val="18"/>
          <w:rFonts w:ascii="仿宋" w:hAnsi="仿宋" w:eastAsia="仿宋"/>
          <w:b w:val="0"/>
          <w:bCs/>
          <w:color w:val="auto"/>
          <w:sz w:val="32"/>
          <w:szCs w:val="32"/>
          <w:highlight w:val="none"/>
        </w:rPr>
        <w:t xml:space="preserve"> </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6.02</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8"/>
          <w:rFonts w:hint="eastAsia" w:ascii="仿宋" w:hAnsi="仿宋" w:eastAsia="仿宋"/>
          <w:bCs/>
          <w:color w:val="auto"/>
          <w:sz w:val="32"/>
          <w:szCs w:val="32"/>
          <w:highlight w:val="none"/>
          <w:lang w:val="en-US" w:eastAsia="zh-CN"/>
        </w:rPr>
        <w:t>11</w:t>
      </w:r>
      <w:r>
        <w:rPr>
          <w:rStyle w:val="18"/>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8"/>
          <w:rFonts w:hint="eastAsia" w:ascii="仿宋" w:hAnsi="仿宋" w:eastAsia="仿宋"/>
          <w:bCs/>
          <w:color w:val="auto"/>
          <w:sz w:val="32"/>
          <w:szCs w:val="32"/>
          <w:highlight w:val="none"/>
        </w:rPr>
        <w:t>（类）</w:t>
      </w:r>
      <w:r>
        <w:rPr>
          <w:rStyle w:val="18"/>
          <w:rFonts w:hint="eastAsia" w:ascii="仿宋" w:hAnsi="仿宋" w:eastAsia="仿宋"/>
          <w:bCs/>
          <w:color w:val="auto"/>
          <w:sz w:val="32"/>
          <w:szCs w:val="32"/>
          <w:highlight w:val="none"/>
          <w:lang w:eastAsia="zh-CN"/>
        </w:rPr>
        <w:t>行政事业单位医疗</w:t>
      </w:r>
      <w:r>
        <w:rPr>
          <w:rStyle w:val="18"/>
          <w:rFonts w:hint="eastAsia" w:ascii="仿宋" w:hAnsi="仿宋" w:eastAsia="仿宋" w:cstheme="minorBidi"/>
          <w:bCs/>
          <w:color w:val="auto"/>
          <w:sz w:val="32"/>
          <w:szCs w:val="32"/>
          <w:highlight w:val="none"/>
        </w:rPr>
        <w:t>（款）</w:t>
      </w:r>
      <w:r>
        <w:rPr>
          <w:rStyle w:val="18"/>
          <w:rFonts w:hint="eastAsia" w:ascii="仿宋" w:hAnsi="仿宋" w:eastAsia="仿宋" w:cstheme="minorBidi"/>
          <w:bCs/>
          <w:color w:val="auto"/>
          <w:sz w:val="32"/>
          <w:szCs w:val="32"/>
          <w:highlight w:val="none"/>
          <w:lang w:eastAsia="zh-CN"/>
        </w:rPr>
        <w:t>行政单位医疗</w:t>
      </w:r>
      <w:r>
        <w:rPr>
          <w:rStyle w:val="18"/>
          <w:rFonts w:hint="eastAsia" w:ascii="仿宋" w:hAnsi="仿宋" w:eastAsia="仿宋" w:cstheme="minorBidi"/>
          <w:bCs/>
          <w:color w:val="auto"/>
          <w:sz w:val="32"/>
          <w:szCs w:val="32"/>
          <w:highlight w:val="none"/>
        </w:rPr>
        <w:t>（项）</w:t>
      </w:r>
      <w:r>
        <w:rPr>
          <w:rStyle w:val="18"/>
          <w:rFonts w:ascii="仿宋" w:hAnsi="仿宋" w:eastAsia="仿宋"/>
          <w:bCs/>
          <w:color w:val="auto"/>
          <w:sz w:val="32"/>
          <w:szCs w:val="32"/>
          <w:highlight w:val="none"/>
        </w:rPr>
        <w:t>:</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293.44</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8"/>
          <w:rFonts w:hint="eastAsia" w:ascii="仿宋" w:hAnsi="仿宋" w:eastAsia="仿宋"/>
          <w:bCs/>
          <w:color w:val="auto"/>
          <w:sz w:val="32"/>
          <w:szCs w:val="32"/>
          <w:highlight w:val="none"/>
          <w:lang w:val="en-US" w:eastAsia="zh-CN"/>
        </w:rPr>
        <w:t>12</w:t>
      </w:r>
      <w:r>
        <w:rPr>
          <w:rStyle w:val="18"/>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8"/>
          <w:rFonts w:hint="eastAsia" w:ascii="仿宋" w:hAnsi="仿宋" w:eastAsia="仿宋"/>
          <w:bCs/>
          <w:color w:val="auto"/>
          <w:sz w:val="32"/>
          <w:szCs w:val="32"/>
          <w:highlight w:val="none"/>
        </w:rPr>
        <w:t>（类）</w:t>
      </w:r>
      <w:r>
        <w:rPr>
          <w:rStyle w:val="18"/>
          <w:rFonts w:hint="eastAsia" w:ascii="仿宋" w:hAnsi="仿宋" w:eastAsia="仿宋"/>
          <w:bCs/>
          <w:color w:val="auto"/>
          <w:sz w:val="32"/>
          <w:szCs w:val="32"/>
          <w:highlight w:val="none"/>
          <w:lang w:eastAsia="zh-CN"/>
        </w:rPr>
        <w:t>行政事业单位医疗</w:t>
      </w:r>
      <w:r>
        <w:rPr>
          <w:rStyle w:val="18"/>
          <w:rFonts w:hint="eastAsia" w:ascii="仿宋" w:hAnsi="仿宋" w:eastAsia="仿宋" w:cstheme="minorBidi"/>
          <w:bCs/>
          <w:color w:val="auto"/>
          <w:sz w:val="32"/>
          <w:szCs w:val="32"/>
          <w:highlight w:val="none"/>
        </w:rPr>
        <w:t>（款）</w:t>
      </w:r>
      <w:r>
        <w:rPr>
          <w:rStyle w:val="18"/>
          <w:rFonts w:hint="eastAsia" w:ascii="仿宋" w:hAnsi="仿宋" w:eastAsia="仿宋" w:cstheme="minorBidi"/>
          <w:bCs/>
          <w:color w:val="auto"/>
          <w:sz w:val="32"/>
          <w:szCs w:val="32"/>
          <w:highlight w:val="none"/>
          <w:lang w:eastAsia="zh-CN"/>
        </w:rPr>
        <w:t>事业单位医疗</w:t>
      </w:r>
      <w:r>
        <w:rPr>
          <w:rStyle w:val="18"/>
          <w:rFonts w:hint="eastAsia" w:ascii="仿宋" w:hAnsi="仿宋" w:eastAsia="仿宋" w:cstheme="minorBidi"/>
          <w:bCs/>
          <w:color w:val="auto"/>
          <w:sz w:val="32"/>
          <w:szCs w:val="32"/>
          <w:highlight w:val="none"/>
        </w:rPr>
        <w:t>（项）</w:t>
      </w:r>
      <w:r>
        <w:rPr>
          <w:rStyle w:val="18"/>
          <w:rFonts w:ascii="仿宋" w:hAnsi="仿宋" w:eastAsia="仿宋"/>
          <w:bCs/>
          <w:color w:val="auto"/>
          <w:sz w:val="32"/>
          <w:szCs w:val="32"/>
          <w:highlight w:val="none"/>
        </w:rPr>
        <w:t>:</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9.72</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spacing w:line="600" w:lineRule="exact"/>
        <w:ind w:firstLine="640"/>
        <w:rPr>
          <w:rStyle w:val="18"/>
          <w:rFonts w:hint="eastAsia" w:ascii="仿宋" w:hAnsi="仿宋" w:eastAsia="仿宋"/>
          <w:b w:val="0"/>
          <w:bCs/>
          <w:color w:val="auto"/>
          <w:sz w:val="32"/>
          <w:szCs w:val="32"/>
          <w:highlight w:val="none"/>
        </w:rPr>
      </w:pPr>
      <w:r>
        <w:rPr>
          <w:rStyle w:val="18"/>
          <w:rFonts w:hint="eastAsia" w:ascii="仿宋" w:hAnsi="仿宋" w:eastAsia="仿宋"/>
          <w:bCs/>
          <w:color w:val="auto"/>
          <w:sz w:val="32"/>
          <w:szCs w:val="32"/>
          <w:highlight w:val="none"/>
          <w:lang w:val="en-US" w:eastAsia="zh-CN"/>
        </w:rPr>
        <w:t>13</w:t>
      </w:r>
      <w:r>
        <w:rPr>
          <w:rStyle w:val="18"/>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8"/>
          <w:rFonts w:hint="eastAsia" w:ascii="仿宋" w:hAnsi="仿宋" w:eastAsia="仿宋"/>
          <w:bCs/>
          <w:color w:val="auto"/>
          <w:sz w:val="32"/>
          <w:szCs w:val="32"/>
          <w:highlight w:val="none"/>
        </w:rPr>
        <w:t>（类）</w:t>
      </w:r>
      <w:r>
        <w:rPr>
          <w:rStyle w:val="18"/>
          <w:rFonts w:hint="eastAsia" w:ascii="仿宋" w:hAnsi="仿宋" w:eastAsia="仿宋"/>
          <w:bCs/>
          <w:color w:val="auto"/>
          <w:sz w:val="32"/>
          <w:szCs w:val="32"/>
          <w:highlight w:val="none"/>
          <w:lang w:eastAsia="zh-CN"/>
        </w:rPr>
        <w:t>行政事业单位医疗</w:t>
      </w:r>
      <w:r>
        <w:rPr>
          <w:rStyle w:val="18"/>
          <w:rFonts w:hint="eastAsia" w:ascii="仿宋" w:hAnsi="仿宋" w:eastAsia="仿宋" w:cstheme="minorBidi"/>
          <w:bCs/>
          <w:color w:val="auto"/>
          <w:sz w:val="32"/>
          <w:szCs w:val="32"/>
          <w:highlight w:val="none"/>
        </w:rPr>
        <w:t>（款）</w:t>
      </w:r>
      <w:r>
        <w:rPr>
          <w:rStyle w:val="18"/>
          <w:rFonts w:hint="eastAsia" w:ascii="仿宋" w:hAnsi="仿宋" w:eastAsia="仿宋" w:cstheme="minorBidi"/>
          <w:bCs/>
          <w:color w:val="auto"/>
          <w:sz w:val="32"/>
          <w:szCs w:val="32"/>
          <w:highlight w:val="none"/>
          <w:lang w:eastAsia="zh-CN"/>
        </w:rPr>
        <w:t>公务员医疗补助</w:t>
      </w:r>
      <w:r>
        <w:rPr>
          <w:rStyle w:val="18"/>
          <w:rFonts w:hint="eastAsia" w:ascii="仿宋" w:hAnsi="仿宋" w:eastAsia="仿宋" w:cstheme="minorBidi"/>
          <w:bCs/>
          <w:color w:val="auto"/>
          <w:sz w:val="32"/>
          <w:szCs w:val="32"/>
          <w:highlight w:val="none"/>
        </w:rPr>
        <w:t>（项）</w:t>
      </w:r>
      <w:r>
        <w:rPr>
          <w:rStyle w:val="18"/>
          <w:rFonts w:ascii="仿宋" w:hAnsi="仿宋" w:eastAsia="仿宋"/>
          <w:bCs/>
          <w:color w:val="auto"/>
          <w:sz w:val="32"/>
          <w:szCs w:val="32"/>
          <w:highlight w:val="none"/>
        </w:rPr>
        <w:t>:</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60.6</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spacing w:line="600" w:lineRule="exact"/>
        <w:ind w:firstLine="640"/>
        <w:rPr>
          <w:rStyle w:val="18"/>
          <w:rFonts w:hint="eastAsia" w:ascii="仿宋" w:hAnsi="仿宋" w:eastAsia="仿宋"/>
          <w:b w:val="0"/>
          <w:bCs/>
          <w:color w:val="auto"/>
          <w:sz w:val="32"/>
          <w:szCs w:val="32"/>
          <w:highlight w:val="none"/>
        </w:rPr>
      </w:pPr>
      <w:r>
        <w:rPr>
          <w:rStyle w:val="18"/>
          <w:rFonts w:hint="eastAsia" w:ascii="仿宋" w:hAnsi="仿宋" w:eastAsia="仿宋"/>
          <w:bCs/>
          <w:color w:val="auto"/>
          <w:sz w:val="32"/>
          <w:szCs w:val="32"/>
          <w:highlight w:val="none"/>
          <w:lang w:val="en-US" w:eastAsia="zh-CN"/>
        </w:rPr>
        <w:t>14</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lang w:eastAsia="zh-CN"/>
        </w:rPr>
        <w:t>农林水支出</w:t>
      </w:r>
      <w:r>
        <w:rPr>
          <w:rStyle w:val="18"/>
          <w:rFonts w:hint="eastAsia" w:ascii="仿宋" w:hAnsi="仿宋" w:eastAsia="仿宋"/>
          <w:bCs/>
          <w:color w:val="auto"/>
          <w:sz w:val="32"/>
          <w:szCs w:val="32"/>
          <w:highlight w:val="none"/>
        </w:rPr>
        <w:t>（类）</w:t>
      </w:r>
      <w:r>
        <w:rPr>
          <w:rStyle w:val="18"/>
          <w:rFonts w:hint="eastAsia" w:ascii="仿宋" w:hAnsi="仿宋" w:eastAsia="仿宋"/>
          <w:bCs/>
          <w:color w:val="auto"/>
          <w:sz w:val="32"/>
          <w:szCs w:val="32"/>
          <w:highlight w:val="none"/>
          <w:lang w:eastAsia="zh-CN"/>
        </w:rPr>
        <w:t>其他农林水支出</w:t>
      </w:r>
      <w:r>
        <w:rPr>
          <w:rStyle w:val="18"/>
          <w:rFonts w:hint="eastAsia" w:ascii="仿宋" w:hAnsi="仿宋" w:eastAsia="仿宋" w:cstheme="minorBidi"/>
          <w:bCs/>
          <w:color w:val="auto"/>
          <w:sz w:val="32"/>
          <w:szCs w:val="32"/>
          <w:highlight w:val="none"/>
        </w:rPr>
        <w:t>（款）</w:t>
      </w:r>
      <w:r>
        <w:rPr>
          <w:rStyle w:val="18"/>
          <w:rFonts w:hint="eastAsia" w:ascii="仿宋" w:hAnsi="仿宋" w:eastAsia="仿宋"/>
          <w:bCs/>
          <w:color w:val="auto"/>
          <w:sz w:val="32"/>
          <w:szCs w:val="32"/>
          <w:highlight w:val="none"/>
          <w:lang w:eastAsia="zh-CN"/>
        </w:rPr>
        <w:t>其他农林水支出</w:t>
      </w:r>
      <w:r>
        <w:rPr>
          <w:rStyle w:val="18"/>
          <w:rFonts w:hint="eastAsia" w:ascii="仿宋" w:hAnsi="仿宋" w:eastAsia="仿宋" w:cstheme="minorBidi"/>
          <w:bCs/>
          <w:color w:val="auto"/>
          <w:sz w:val="32"/>
          <w:szCs w:val="32"/>
          <w:highlight w:val="none"/>
        </w:rPr>
        <w:t>（项）</w:t>
      </w:r>
      <w:r>
        <w:rPr>
          <w:rStyle w:val="18"/>
          <w:rFonts w:ascii="仿宋" w:hAnsi="仿宋" w:eastAsia="仿宋"/>
          <w:bCs/>
          <w:color w:val="auto"/>
          <w:sz w:val="32"/>
          <w:szCs w:val="32"/>
          <w:highlight w:val="none"/>
        </w:rPr>
        <w:t>:</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1</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tabs>
          <w:tab w:val="right" w:pos="8306"/>
        </w:tabs>
        <w:spacing w:line="600" w:lineRule="exact"/>
        <w:ind w:firstLine="640"/>
        <w:outlineLvl w:val="1"/>
        <w:rPr>
          <w:rStyle w:val="29"/>
          <w:color w:val="auto"/>
          <w:highlight w:val="none"/>
        </w:rPr>
      </w:pPr>
      <w:bookmarkStart w:id="55" w:name="_Toc5869"/>
      <w:bookmarkStart w:id="56" w:name="_Toc15377214"/>
      <w:bookmarkStart w:id="57"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9"/>
          <w:rFonts w:hint="eastAsia" w:ascii="黑体" w:hAnsi="黑体" w:eastAsia="黑体"/>
          <w:b w:val="0"/>
          <w:color w:val="auto"/>
          <w:highlight w:val="none"/>
        </w:rPr>
        <w:t>般公共预算财政拨款基本支出决算情况说明</w:t>
      </w:r>
      <w:bookmarkEnd w:id="55"/>
      <w:bookmarkEnd w:id="56"/>
      <w:bookmarkEnd w:id="57"/>
      <w:r>
        <w:rPr>
          <w:rStyle w:val="29"/>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t>2022年</w:t>
      </w:r>
      <w:r>
        <w:rPr>
          <w:rFonts w:hint="eastAsia" w:ascii="仿宋" w:hAnsi="仿宋" w:eastAsia="仿宋"/>
          <w:color w:val="auto"/>
          <w:sz w:val="32"/>
          <w:szCs w:val="32"/>
          <w:highlight w:val="none"/>
        </w:rPr>
        <w:t>一般公共预算财政拨款基本支出</w:t>
      </w:r>
      <w:r>
        <w:rPr>
          <w:rFonts w:hint="eastAsia" w:ascii="仿宋" w:hAnsi="仿宋" w:eastAsia="仿宋"/>
          <w:color w:val="auto"/>
          <w:sz w:val="32"/>
          <w:szCs w:val="32"/>
          <w:highlight w:val="none"/>
          <w:lang w:val="en-US" w:eastAsia="zh-CN"/>
        </w:rPr>
        <w:t>12250.30</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8656.61</w:t>
      </w:r>
      <w:r>
        <w:rPr>
          <w:rFonts w:hint="eastAsia" w:ascii="仿宋" w:hAnsi="仿宋" w:eastAsia="仿宋"/>
          <w:color w:val="auto"/>
          <w:sz w:val="32"/>
          <w:szCs w:val="32"/>
          <w:highlight w:val="none"/>
        </w:rPr>
        <w:t>万元，</w:t>
      </w:r>
      <w:commentRangeStart w:id="12"/>
      <w:r>
        <w:rPr>
          <w:rFonts w:hint="eastAsia" w:ascii="仿宋" w:hAnsi="仿宋" w:eastAsia="仿宋"/>
          <w:color w:val="auto"/>
          <w:sz w:val="32"/>
          <w:szCs w:val="32"/>
          <w:highlight w:val="none"/>
        </w:rPr>
        <w:t>主要包括：</w:t>
      </w:r>
      <w:commentRangeEnd w:id="12"/>
      <w:r>
        <w:commentReference w:id="12"/>
      </w:r>
      <w:r>
        <w:rPr>
          <w:rFonts w:hint="eastAsia" w:ascii="仿宋" w:hAnsi="仿宋" w:eastAsia="仿宋"/>
          <w:color w:val="auto"/>
          <w:sz w:val="32"/>
          <w:szCs w:val="32"/>
          <w:highlight w:val="none"/>
        </w:rPr>
        <w:t>基本工资、津贴补贴、奖金、伙食补助费、绩效工资、机关事业单位基本养老保险缴费、职业年金缴费、其他社会保障缴费、其他工资福利支出、退休费、抚恤金、生活补助、医疗费补助、奖励金、住房公积金、其他对个人和家庭的补助支出等。</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1654.30</w:t>
      </w:r>
      <w:r>
        <w:rPr>
          <w:rFonts w:hint="eastAsia" w:ascii="仿宋" w:hAnsi="仿宋" w:eastAsia="仿宋"/>
          <w:color w:val="auto"/>
          <w:sz w:val="32"/>
          <w:szCs w:val="32"/>
          <w:highlight w:val="none"/>
        </w:rPr>
        <w:t>万元，</w:t>
      </w:r>
      <w:commentRangeStart w:id="13"/>
      <w:r>
        <w:rPr>
          <w:rFonts w:hint="eastAsia" w:ascii="仿宋" w:hAnsi="仿宋" w:eastAsia="仿宋"/>
          <w:color w:val="auto"/>
          <w:sz w:val="32"/>
          <w:szCs w:val="32"/>
          <w:highlight w:val="none"/>
        </w:rPr>
        <w:t>主要包括：</w:t>
      </w:r>
      <w:commentRangeEnd w:id="13"/>
      <w:r>
        <w:commentReference w:id="13"/>
      </w:r>
      <w:r>
        <w:commentReference w:id="14"/>
      </w:r>
      <w:r>
        <w:rPr>
          <w:rFonts w:hint="eastAsia" w:ascii="仿宋" w:hAnsi="仿宋" w:eastAsia="仿宋"/>
          <w:color w:val="auto"/>
          <w:sz w:val="32"/>
          <w:szCs w:val="32"/>
          <w:highlight w:val="none"/>
        </w:rPr>
        <w:t>办公费、印刷费、水费、电费、邮电费、物业管理费、差旅费、维修（护）费、租赁费、会议费、培训费、公务接待费、劳务费、工会经费、公务用车运行维护费、其他交通费、其他商品和服务支出、办公设备购置、专用设备购置、信息网络及软件购置更新、其他资本性支出等。</w:t>
      </w:r>
    </w:p>
    <w:p>
      <w:pPr>
        <w:spacing w:line="600" w:lineRule="exact"/>
        <w:ind w:firstLine="645"/>
        <w:rPr>
          <w:rFonts w:hint="eastAsia" w:ascii="仿宋" w:hAnsi="仿宋" w:eastAsia="仿宋"/>
          <w:color w:val="auto"/>
          <w:sz w:val="32"/>
          <w:szCs w:val="32"/>
          <w:highlight w:val="none"/>
        </w:rPr>
      </w:pPr>
      <w:r>
        <w:rPr>
          <w:rFonts w:hint="eastAsia" w:ascii="仿宋" w:hAnsi="仿宋" w:eastAsia="仿宋"/>
          <w:b w:val="0"/>
          <w:bCs/>
          <w:color w:val="auto"/>
          <w:sz w:val="32"/>
          <w:szCs w:val="32"/>
          <w:highlight w:val="none"/>
          <w:lang w:eastAsia="zh-CN"/>
        </w:rPr>
        <w:t>项目支出</w:t>
      </w:r>
      <w:r>
        <w:rPr>
          <w:rFonts w:hint="eastAsia" w:ascii="仿宋" w:hAnsi="仿宋" w:eastAsia="仿宋"/>
          <w:b w:val="0"/>
          <w:bCs/>
          <w:color w:val="auto"/>
          <w:sz w:val="32"/>
          <w:szCs w:val="32"/>
          <w:highlight w:val="none"/>
          <w:lang w:val="en-US" w:eastAsia="zh-CN"/>
        </w:rPr>
        <w:t>1939.40万元，主要包括：信息化建设、执法办案、其他公安支出、其他司法支出、其他强制隔离戒毒支出、其他公共安全支出、扶贫支出。</w:t>
      </w:r>
    </w:p>
    <w:p>
      <w:pPr>
        <w:spacing w:line="600" w:lineRule="exact"/>
        <w:ind w:firstLine="640"/>
        <w:outlineLvl w:val="1"/>
        <w:rPr>
          <w:rStyle w:val="29"/>
          <w:rFonts w:ascii="黑体" w:hAnsi="黑体" w:eastAsia="黑体"/>
          <w:b w:val="0"/>
          <w:color w:val="auto"/>
          <w:highlight w:val="none"/>
        </w:rPr>
      </w:pPr>
      <w:bookmarkStart w:id="58" w:name="_Toc15377215"/>
      <w:bookmarkStart w:id="59" w:name="_Toc15396609"/>
      <w:bookmarkStart w:id="60" w:name="_Toc14181"/>
      <w:r>
        <w:rPr>
          <w:rFonts w:hint="eastAsia" w:ascii="黑体" w:eastAsia="黑体"/>
          <w:color w:val="auto"/>
          <w:sz w:val="32"/>
          <w:szCs w:val="32"/>
          <w:highlight w:val="none"/>
        </w:rPr>
        <w:t>七、</w:t>
      </w:r>
      <w:r>
        <w:rPr>
          <w:rStyle w:val="29"/>
          <w:rFonts w:hint="eastAsia" w:ascii="黑体" w:hAnsi="黑体" w:eastAsia="黑体"/>
          <w:color w:val="auto"/>
          <w:highlight w:val="none"/>
        </w:rPr>
        <w:t>“</w:t>
      </w:r>
      <w:r>
        <w:rPr>
          <w:rStyle w:val="29"/>
          <w:rFonts w:hint="eastAsia" w:ascii="黑体" w:hAnsi="黑体" w:eastAsia="黑体"/>
          <w:b w:val="0"/>
          <w:color w:val="auto"/>
          <w:highlight w:val="none"/>
        </w:rPr>
        <w:t>三公”经费财政拨款支出决算情况说明</w:t>
      </w:r>
      <w:bookmarkEnd w:id="58"/>
      <w:bookmarkEnd w:id="59"/>
      <w:bookmarkEnd w:id="60"/>
    </w:p>
    <w:p>
      <w:pPr>
        <w:spacing w:line="600" w:lineRule="exact"/>
        <w:ind w:firstLine="640"/>
        <w:outlineLvl w:val="2"/>
        <w:rPr>
          <w:rFonts w:ascii="仿宋" w:hAnsi="仿宋" w:eastAsia="仿宋"/>
          <w:b/>
          <w:color w:val="auto"/>
          <w:sz w:val="32"/>
          <w:szCs w:val="32"/>
          <w:highlight w:val="none"/>
        </w:rPr>
      </w:pPr>
      <w:bookmarkStart w:id="61" w:name="_Toc15377216"/>
      <w:r>
        <w:rPr>
          <w:rFonts w:hint="eastAsia" w:ascii="仿宋" w:hAnsi="仿宋" w:eastAsia="仿宋"/>
          <w:b/>
          <w:color w:val="auto"/>
          <w:sz w:val="32"/>
          <w:szCs w:val="32"/>
          <w:highlight w:val="none"/>
        </w:rPr>
        <w:t>（一）“三公”经费财政拨款支出决算总体情况说明</w:t>
      </w:r>
      <w:bookmarkEnd w:id="61"/>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52.89</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90.64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较上年</w:t>
      </w:r>
      <w:r>
        <w:rPr>
          <w:rFonts w:hint="eastAsia" w:ascii="仿宋" w:hAnsi="仿宋" w:eastAsia="仿宋"/>
          <w:color w:val="auto"/>
          <w:sz w:val="32"/>
          <w:szCs w:val="32"/>
          <w:highlight w:val="none"/>
          <w:lang w:val="en-US" w:eastAsia="zh-CN"/>
        </w:rPr>
        <w:t>减少6.11万元，下降10.35%。</w:t>
      </w:r>
      <w:commentRangeStart w:id="15"/>
      <w:r>
        <w:rPr>
          <w:rFonts w:hint="eastAsia" w:ascii="仿宋" w:hAnsi="仿宋" w:eastAsia="仿宋"/>
          <w:color w:val="auto"/>
          <w:sz w:val="32"/>
          <w:szCs w:val="32"/>
          <w:highlight w:val="yellow"/>
        </w:rPr>
        <w:t>决算数小于预算数的主要原因是</w:t>
      </w:r>
      <w:r>
        <w:rPr>
          <w:rFonts w:hint="eastAsia" w:ascii="仿宋" w:hAnsi="仿宋" w:eastAsia="仿宋"/>
          <w:color w:val="auto"/>
          <w:sz w:val="32"/>
          <w:szCs w:val="32"/>
          <w:highlight w:val="yellow"/>
          <w:lang w:eastAsia="zh-CN"/>
        </w:rPr>
        <w:t>公务接待费减少</w:t>
      </w:r>
      <w:r>
        <w:rPr>
          <w:rFonts w:hint="eastAsia" w:ascii="仿宋" w:hAnsi="仿宋" w:eastAsia="仿宋"/>
          <w:color w:val="auto"/>
          <w:sz w:val="32"/>
          <w:szCs w:val="32"/>
          <w:highlight w:val="yellow"/>
        </w:rPr>
        <w:t>。</w:t>
      </w:r>
      <w:commentRangeEnd w:id="15"/>
      <w:r>
        <w:commentReference w:id="15"/>
      </w:r>
    </w:p>
    <w:p>
      <w:pPr>
        <w:spacing w:line="600" w:lineRule="exact"/>
        <w:ind w:firstLine="643" w:firstLineChars="200"/>
        <w:outlineLvl w:val="2"/>
        <w:rPr>
          <w:rFonts w:ascii="仿宋" w:hAnsi="仿宋" w:eastAsia="仿宋"/>
          <w:b/>
          <w:color w:val="auto"/>
          <w:sz w:val="32"/>
          <w:szCs w:val="32"/>
          <w:highlight w:val="none"/>
        </w:rPr>
      </w:pPr>
      <w:bookmarkStart w:id="62" w:name="_Toc15377217"/>
      <w:r>
        <w:rPr>
          <w:rFonts w:hint="eastAsia" w:ascii="仿宋" w:hAnsi="仿宋" w:eastAsia="仿宋"/>
          <w:b/>
          <w:color w:val="auto"/>
          <w:sz w:val="32"/>
          <w:szCs w:val="32"/>
          <w:highlight w:val="none"/>
        </w:rPr>
        <w:t>（二）“三公”经费财政拨款支出决算具体情况说明</w:t>
      </w:r>
      <w:bookmarkEnd w:id="62"/>
    </w:p>
    <w:p>
      <w:pPr>
        <w:spacing w:line="600" w:lineRule="exact"/>
        <w:ind w:firstLine="640"/>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t>2022年</w:t>
      </w:r>
      <w:r>
        <w:rPr>
          <w:rFonts w:hint="eastAsia" w:ascii="仿宋" w:hAnsi="仿宋" w:eastAsia="仿宋"/>
          <w:color w:val="auto"/>
          <w:sz w:val="32"/>
          <w:szCs w:val="32"/>
          <w:highlight w:val="none"/>
        </w:rPr>
        <w:t>“三公”经费财政拨款支出决算中，因公出国（境）费支出决算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万元，公务用车购置及运行维护费支出决算</w:t>
      </w:r>
      <w:r>
        <w:rPr>
          <w:rFonts w:hint="eastAsia" w:ascii="仿宋" w:hAnsi="仿宋" w:eastAsia="仿宋"/>
          <w:color w:val="auto"/>
          <w:sz w:val="32"/>
          <w:szCs w:val="32"/>
          <w:highlight w:val="none"/>
          <w:lang w:val="en-US" w:eastAsia="zh-CN"/>
        </w:rPr>
        <w:t>51.35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97</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1.54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spacing w:line="600" w:lineRule="exact"/>
        <w:ind w:firstLine="640"/>
        <w:rPr>
          <w:rFonts w:hint="eastAsia" w:ascii="仿宋" w:hAnsi="仿宋" w:eastAsia="仿宋"/>
          <w:color w:val="auto"/>
          <w:sz w:val="32"/>
          <w:szCs w:val="32"/>
          <w:highlight w:val="none"/>
        </w:rPr>
      </w:pPr>
      <w:commentRangeStart w:id="16"/>
      <w:r>
        <w:rPr>
          <w:rFonts w:hint="eastAsia" w:ascii="仿宋" w:hAnsi="仿宋" w:eastAsia="仿宋"/>
          <w:color w:val="auto"/>
          <w:sz w:val="32"/>
          <w:szCs w:val="32"/>
          <w:highlight w:val="none"/>
        </w:rPr>
        <w:t>（图7：“三公”经费财政拨款支出结构）</w:t>
      </w:r>
    </w:p>
    <w:commentRangeEnd w:id="16"/>
    <w:p>
      <w:pPr>
        <w:spacing w:line="600" w:lineRule="exact"/>
        <w:ind w:firstLine="640"/>
      </w:pPr>
      <w:r>
        <w:commentReference w:id="16"/>
      </w:r>
    </w:p>
    <w:p>
      <w:pPr>
        <w:spacing w:line="600" w:lineRule="exact"/>
        <w:ind w:firstLine="640"/>
      </w:pPr>
      <w:r>
        <w:rPr>
          <w:rFonts w:hint="eastAsia" w:eastAsia="宋体"/>
          <w:lang w:eastAsia="zh-CN"/>
        </w:rPr>
        <w:drawing>
          <wp:anchor distT="0" distB="0" distL="114300" distR="114300" simplePos="0" relativeHeight="251663360" behindDoc="0" locked="0" layoutInCell="1" allowOverlap="1">
            <wp:simplePos x="0" y="0"/>
            <wp:positionH relativeFrom="column">
              <wp:posOffset>391795</wp:posOffset>
            </wp:positionH>
            <wp:positionV relativeFrom="paragraph">
              <wp:posOffset>327660</wp:posOffset>
            </wp:positionV>
            <wp:extent cx="4580890" cy="2503805"/>
            <wp:effectExtent l="4445" t="4445" r="5715" b="6350"/>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600" w:lineRule="exact"/>
        <w:ind w:firstLine="640"/>
      </w:pPr>
    </w:p>
    <w:p>
      <w:pPr>
        <w:spacing w:line="600" w:lineRule="exact"/>
        <w:ind w:firstLine="640"/>
      </w:pPr>
    </w:p>
    <w:p>
      <w:pPr>
        <w:spacing w:line="600" w:lineRule="exact"/>
        <w:ind w:firstLine="640"/>
      </w:pPr>
    </w:p>
    <w:p>
      <w:pPr>
        <w:spacing w:line="600" w:lineRule="exact"/>
        <w:ind w:firstLine="640"/>
      </w:pPr>
    </w:p>
    <w:p>
      <w:pPr>
        <w:spacing w:line="600" w:lineRule="exact"/>
        <w:ind w:firstLine="640"/>
      </w:pPr>
    </w:p>
    <w:p>
      <w:pPr>
        <w:spacing w:line="600" w:lineRule="exact"/>
        <w:ind w:firstLine="640"/>
        <w:rPr>
          <w:rFonts w:hint="eastAsia" w:eastAsia="宋体"/>
          <w:lang w:eastAsia="zh-CN"/>
        </w:rPr>
      </w:pPr>
    </w:p>
    <w:p>
      <w:pPr>
        <w:spacing w:line="600" w:lineRule="exact"/>
        <w:ind w:firstLine="640"/>
        <w:rPr>
          <w:rFonts w:ascii="仿宋_GB2312" w:eastAsia="仿宋_GB2312"/>
          <w:b/>
          <w:color w:val="auto"/>
          <w:sz w:val="32"/>
          <w:szCs w:val="32"/>
          <w:highlight w:val="none"/>
        </w:rPr>
      </w:pPr>
    </w:p>
    <w:p>
      <w:pPr>
        <w:spacing w:line="600" w:lineRule="exact"/>
        <w:ind w:firstLine="640"/>
        <w:rPr>
          <w:rFonts w:ascii="仿宋_GB2312" w:eastAsia="仿宋_GB2312"/>
          <w:color w:val="auto"/>
          <w:sz w:val="32"/>
          <w:szCs w:val="32"/>
          <w:highlight w:val="none"/>
        </w:rPr>
      </w:pPr>
      <w:commentRangeStart w:id="17"/>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8"/>
          <w:rFonts w:hint="eastAsia" w:ascii="仿宋" w:hAnsi="仿宋" w:eastAsia="仿宋"/>
          <w:b w:val="0"/>
          <w:bCs/>
          <w:color w:val="auto"/>
          <w:sz w:val="32"/>
          <w:szCs w:val="32"/>
          <w:highlight w:val="none"/>
        </w:rPr>
        <w:t>。</w:t>
      </w:r>
      <w:commentRangeEnd w:id="17"/>
      <w:r>
        <w:commentReference w:id="17"/>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51.35</w:t>
      </w:r>
      <w:r>
        <w:rPr>
          <w:rFonts w:hint="eastAsia" w:ascii="仿宋_GB2312" w:eastAsia="仿宋_GB2312"/>
          <w:color w:val="auto"/>
          <w:sz w:val="32"/>
          <w:szCs w:val="32"/>
          <w:highlight w:val="none"/>
        </w:rPr>
        <w:t>万元,</w:t>
      </w:r>
      <w:r>
        <w:rPr>
          <w:rStyle w:val="18"/>
          <w:rFonts w:hint="eastAsia" w:ascii="仿宋" w:hAnsi="仿宋" w:eastAsia="仿宋"/>
          <w:b w:val="0"/>
          <w:bCs/>
          <w:color w:val="auto"/>
          <w:sz w:val="32"/>
          <w:szCs w:val="32"/>
          <w:highlight w:val="none"/>
        </w:rPr>
        <w:t>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hint="eastAsia" w:ascii="仿宋_GB2312" w:eastAsia="仿宋_GB2312"/>
          <w:color w:val="auto"/>
          <w:sz w:val="32"/>
          <w:szCs w:val="32"/>
          <w:highlight w:val="none"/>
          <w:lang w:eastAsia="zh-CN"/>
        </w:rPr>
        <w:t>2021年</w:t>
      </w:r>
      <w:r>
        <w:rPr>
          <w:rFonts w:hint="eastAsia" w:ascii="仿宋_GB2312" w:eastAsia="仿宋_GB2312"/>
          <w:color w:val="auto"/>
          <w:sz w:val="32"/>
          <w:szCs w:val="32"/>
          <w:highlight w:val="none"/>
        </w:rPr>
        <w:t>减少</w:t>
      </w:r>
      <w:r>
        <w:rPr>
          <w:rFonts w:hint="eastAsia" w:ascii="仿宋_GB2312" w:eastAsia="仿宋_GB2312"/>
          <w:color w:val="auto"/>
          <w:sz w:val="32"/>
          <w:szCs w:val="32"/>
          <w:highlight w:val="none"/>
          <w:lang w:val="en-US" w:eastAsia="zh-CN"/>
        </w:rPr>
        <w:t>7.65</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12.97</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车辆维修费用减少</w:t>
      </w:r>
      <w:r>
        <w:rPr>
          <w:rFonts w:hint="eastAsia" w:ascii="仿宋_GB2312" w:eastAsia="仿宋_GB2312"/>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w:t>
      </w:r>
      <w:r>
        <w:rPr>
          <w:rFonts w:hint="eastAsia" w:ascii="仿宋_GB2312" w:eastAsia="仿宋_GB2312"/>
          <w:color w:val="auto"/>
          <w:sz w:val="32"/>
          <w:szCs w:val="32"/>
          <w:highlight w:val="none"/>
          <w:lang w:eastAsia="zh-CN"/>
        </w:rPr>
        <w:t>执法执勤车辆</w:t>
      </w:r>
      <w:r>
        <w:rPr>
          <w:rFonts w:hint="eastAsia" w:ascii="仿宋_GB2312" w:eastAsia="仿宋_GB2312"/>
          <w:color w:val="auto"/>
          <w:sz w:val="32"/>
          <w:szCs w:val="32"/>
          <w:highlight w:val="none"/>
          <w:lang w:val="en-US" w:eastAsia="zh-CN"/>
        </w:rPr>
        <w:t>71</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其中：轿车</w:t>
      </w:r>
      <w:r>
        <w:rPr>
          <w:rFonts w:hint="eastAsia" w:ascii="仿宋_GB2312" w:eastAsia="仿宋_GB2312"/>
          <w:color w:val="auto"/>
          <w:sz w:val="32"/>
          <w:szCs w:val="32"/>
          <w:highlight w:val="none"/>
          <w:lang w:val="en-US" w:eastAsia="zh-CN"/>
        </w:rPr>
        <w:t>17</w:t>
      </w:r>
      <w:r>
        <w:rPr>
          <w:rFonts w:hint="eastAsia" w:ascii="仿宋_GB2312" w:eastAsia="仿宋_GB2312"/>
          <w:color w:val="auto"/>
          <w:sz w:val="32"/>
          <w:szCs w:val="32"/>
          <w:highlight w:val="none"/>
        </w:rPr>
        <w:t>辆、越野</w:t>
      </w:r>
      <w:r>
        <w:rPr>
          <w:rFonts w:hint="eastAsia" w:ascii="仿宋_GB2312" w:eastAsia="仿宋_GB2312"/>
          <w:color w:val="auto"/>
          <w:sz w:val="32"/>
          <w:szCs w:val="32"/>
          <w:highlight w:val="none"/>
          <w:lang w:val="en-US" w:eastAsia="zh-CN"/>
        </w:rPr>
        <w:t>12</w:t>
      </w:r>
      <w:r>
        <w:rPr>
          <w:rFonts w:hint="eastAsia" w:ascii="仿宋_GB2312" w:eastAsia="仿宋_GB2312"/>
          <w:color w:val="auto"/>
          <w:sz w:val="32"/>
          <w:szCs w:val="32"/>
          <w:highlight w:val="none"/>
        </w:rPr>
        <w:t>辆、大中客车</w:t>
      </w:r>
      <w:r>
        <w:rPr>
          <w:rFonts w:hint="eastAsia" w:ascii="仿宋_GB2312" w:eastAsia="仿宋_GB2312"/>
          <w:color w:val="auto"/>
          <w:sz w:val="32"/>
          <w:szCs w:val="32"/>
          <w:highlight w:val="none"/>
          <w:lang w:val="en-US" w:eastAsia="zh-CN"/>
        </w:rPr>
        <w:t>8</w:t>
      </w:r>
      <w:r>
        <w:rPr>
          <w:rFonts w:hint="eastAsia" w:ascii="仿宋_GB2312" w:eastAsia="仿宋_GB2312"/>
          <w:color w:val="auto"/>
          <w:sz w:val="32"/>
          <w:szCs w:val="32"/>
          <w:highlight w:val="none"/>
        </w:rPr>
        <w:t>辆、小客车</w:t>
      </w:r>
      <w:r>
        <w:rPr>
          <w:rFonts w:hint="eastAsia" w:ascii="仿宋_GB2312" w:eastAsia="仿宋_GB2312"/>
          <w:color w:val="auto"/>
          <w:sz w:val="32"/>
          <w:szCs w:val="32"/>
          <w:highlight w:val="none"/>
          <w:lang w:val="en-US" w:eastAsia="zh-CN"/>
        </w:rPr>
        <w:t>29</w:t>
      </w:r>
      <w:r>
        <w:rPr>
          <w:rFonts w:hint="eastAsia" w:ascii="仿宋_GB2312" w:eastAsia="仿宋_GB2312"/>
          <w:color w:val="auto"/>
          <w:sz w:val="32"/>
          <w:szCs w:val="32"/>
          <w:highlight w:val="none"/>
        </w:rPr>
        <w:t>辆、其他车辆</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lang w:eastAsia="zh-CN"/>
        </w:rPr>
        <w:t>。</w:t>
      </w:r>
    </w:p>
    <w:p>
      <w:pPr>
        <w:spacing w:line="600" w:lineRule="exact"/>
        <w:ind w:firstLine="640"/>
        <w:rPr>
          <w:rFonts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51.35</w:t>
      </w:r>
      <w:r>
        <w:rPr>
          <w:rFonts w:hint="eastAsia" w:ascii="仿宋_GB2312" w:eastAsia="仿宋_GB2312"/>
          <w:color w:val="auto"/>
          <w:sz w:val="32"/>
          <w:szCs w:val="32"/>
          <w:highlight w:val="none"/>
        </w:rPr>
        <w:t>万元。主要用</w:t>
      </w:r>
      <w:r>
        <w:rPr>
          <w:rFonts w:hint="eastAsia" w:ascii="仿宋_GB2312" w:eastAsia="仿宋_GB2312"/>
          <w:color w:val="auto"/>
          <w:sz w:val="32"/>
          <w:szCs w:val="32"/>
          <w:highlight w:val="none"/>
          <w:lang w:eastAsia="zh-CN"/>
        </w:rPr>
        <w:t>于执法办案</w:t>
      </w:r>
      <w:r>
        <w:rPr>
          <w:rFonts w:hint="eastAsia" w:ascii="仿宋_GB2312" w:eastAsia="仿宋_GB2312"/>
          <w:color w:val="auto"/>
          <w:sz w:val="32"/>
          <w:szCs w:val="32"/>
          <w:highlight w:val="none"/>
        </w:rPr>
        <w:t>等所需的公务用车燃料费、维修费、过路过桥费、保险费等支出。</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1.54</w:t>
      </w:r>
      <w:r>
        <w:rPr>
          <w:rFonts w:hint="eastAsia" w:ascii="仿宋_GB2312" w:eastAsia="仿宋_GB2312"/>
          <w:color w:val="auto"/>
          <w:sz w:val="32"/>
          <w:szCs w:val="32"/>
          <w:highlight w:val="none"/>
        </w:rPr>
        <w:t>万元，</w:t>
      </w:r>
      <w:r>
        <w:rPr>
          <w:rStyle w:val="18"/>
          <w:rFonts w:hint="eastAsia" w:ascii="仿宋" w:hAnsi="仿宋" w:eastAsia="仿宋"/>
          <w:b w:val="0"/>
          <w:bCs/>
          <w:color w:val="auto"/>
          <w:sz w:val="32"/>
          <w:szCs w:val="32"/>
          <w:highlight w:val="none"/>
        </w:rPr>
        <w:t>完成预算</w:t>
      </w:r>
      <w:r>
        <w:rPr>
          <w:rStyle w:val="18"/>
          <w:rFonts w:hint="eastAsia" w:ascii="仿宋" w:hAnsi="仿宋" w:eastAsia="仿宋"/>
          <w:b w:val="0"/>
          <w:bCs/>
          <w:color w:val="auto"/>
          <w:sz w:val="32"/>
          <w:szCs w:val="32"/>
          <w:highlight w:val="none"/>
          <w:lang w:val="en-US" w:eastAsia="zh-CN"/>
        </w:rPr>
        <w:t>22</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hint="eastAsia" w:ascii="仿宋_GB2312" w:eastAsia="仿宋_GB2312"/>
          <w:color w:val="auto"/>
          <w:sz w:val="32"/>
          <w:szCs w:val="32"/>
          <w:highlight w:val="none"/>
          <w:lang w:eastAsia="zh-CN"/>
        </w:rPr>
        <w:t>2021年</w:t>
      </w:r>
      <w:r>
        <w:rPr>
          <w:rFonts w:hint="eastAsia" w:ascii="仿宋_GB2312" w:eastAsia="仿宋_GB2312"/>
          <w:color w:val="auto"/>
          <w:sz w:val="32"/>
          <w:szCs w:val="32"/>
          <w:highlight w:val="none"/>
          <w:lang w:val="en-US" w:eastAsia="zh-CN"/>
        </w:rPr>
        <w:t>0.54</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54</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主要原因是执法办案开支盒饭增加</w:t>
      </w:r>
      <w:commentRangeStart w:id="18"/>
      <w:r>
        <w:rPr>
          <w:rFonts w:hint="eastAsia" w:ascii="仿宋_GB2312" w:eastAsia="仿宋_GB2312"/>
          <w:color w:val="auto"/>
          <w:sz w:val="32"/>
          <w:szCs w:val="32"/>
          <w:highlight w:val="none"/>
        </w:rPr>
        <w:t>。其中：</w:t>
      </w:r>
      <w:commentRangeEnd w:id="18"/>
      <w:r>
        <w:rPr>
          <w:highlight w:val="none"/>
        </w:rPr>
        <w:commentReference w:id="18"/>
      </w:r>
    </w:p>
    <w:p>
      <w:pPr>
        <w:spacing w:line="600" w:lineRule="exact"/>
        <w:ind w:firstLine="640"/>
        <w:rPr>
          <w:rFonts w:hint="eastAsia" w:ascii="仿宋_GB2312" w:eastAsia="仿宋"/>
          <w:b w:val="0"/>
          <w:bCs/>
          <w:color w:val="auto"/>
          <w:sz w:val="32"/>
          <w:szCs w:val="32"/>
          <w:highlight w:val="none"/>
          <w:lang w:eastAsia="zh-CN"/>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1.54</w:t>
      </w:r>
      <w:r>
        <w:rPr>
          <w:rFonts w:hint="eastAsia" w:ascii="仿宋_GB2312" w:eastAsia="仿宋_GB2312"/>
          <w:color w:val="auto"/>
          <w:sz w:val="32"/>
          <w:szCs w:val="32"/>
          <w:highlight w:val="none"/>
        </w:rPr>
        <w:t>万元，主要用于执行公务、开展业务活动开支的用餐费。国内公务</w:t>
      </w:r>
      <w:commentRangeStart w:id="19"/>
      <w:r>
        <w:rPr>
          <w:rFonts w:hint="eastAsia" w:ascii="仿宋_GB2312" w:eastAsia="仿宋_GB2312"/>
          <w:color w:val="auto"/>
          <w:sz w:val="32"/>
          <w:szCs w:val="32"/>
          <w:highlight w:val="none"/>
        </w:rPr>
        <w:t>接待</w:t>
      </w:r>
      <w:r>
        <w:rPr>
          <w:rFonts w:hint="eastAsia" w:ascii="仿宋_GB2312" w:eastAsia="仿宋_GB2312"/>
          <w:color w:val="auto"/>
          <w:sz w:val="32"/>
          <w:szCs w:val="32"/>
          <w:highlight w:val="none"/>
          <w:lang w:val="en-US" w:eastAsia="zh-CN"/>
        </w:rPr>
        <w:t>15</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309</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1.5</w:t>
      </w:r>
      <w:r>
        <w:rPr>
          <w:rFonts w:hint="eastAsia" w:ascii="仿宋_GB2312" w:eastAsia="仿宋_GB2312"/>
          <w:color w:val="auto"/>
          <w:sz w:val="32"/>
          <w:szCs w:val="32"/>
          <w:highlight w:val="none"/>
        </w:rPr>
        <w:t>万</w:t>
      </w:r>
      <w:commentRangeEnd w:id="19"/>
      <w:r>
        <w:rPr>
          <w:highlight w:val="none"/>
        </w:rPr>
        <w:commentReference w:id="19"/>
      </w:r>
      <w:r>
        <w:rPr>
          <w:rFonts w:hint="eastAsia" w:ascii="仿宋_GB2312" w:eastAsia="仿宋_GB2312"/>
          <w:color w:val="auto"/>
          <w:sz w:val="32"/>
          <w:szCs w:val="32"/>
          <w:highlight w:val="none"/>
        </w:rPr>
        <w:t>元，具体内容包括：支3.23日西充县来局接待费</w:t>
      </w:r>
      <w:r>
        <w:rPr>
          <w:rFonts w:hint="eastAsia" w:ascii="仿宋_GB2312" w:eastAsia="仿宋_GB2312"/>
          <w:color w:val="auto"/>
          <w:sz w:val="32"/>
          <w:szCs w:val="32"/>
          <w:highlight w:val="none"/>
          <w:lang w:val="en-US" w:eastAsia="zh-CN"/>
        </w:rPr>
        <w:t>1000元</w:t>
      </w:r>
      <w:r>
        <w:rPr>
          <w:rFonts w:hint="eastAsia" w:ascii="仿宋_GB2312" w:eastAsia="仿宋_GB2312"/>
          <w:color w:val="auto"/>
          <w:sz w:val="32"/>
          <w:szCs w:val="32"/>
          <w:highlight w:val="none"/>
          <w:lang w:eastAsia="zh-CN"/>
        </w:rPr>
        <w:t>，3.29日省公安厅来局接待费</w:t>
      </w:r>
      <w:r>
        <w:rPr>
          <w:rFonts w:hint="eastAsia" w:ascii="仿宋_GB2312" w:eastAsia="仿宋_GB2312"/>
          <w:color w:val="auto"/>
          <w:sz w:val="32"/>
          <w:szCs w:val="32"/>
          <w:highlight w:val="none"/>
          <w:lang w:val="en-US" w:eastAsia="zh-CN"/>
        </w:rPr>
        <w:t>1500元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6.1日</w:t>
      </w:r>
      <w:r>
        <w:rPr>
          <w:rFonts w:hint="eastAsia" w:ascii="仿宋_GB2312" w:eastAsia="仿宋_GB2312"/>
          <w:color w:val="auto"/>
          <w:sz w:val="32"/>
          <w:szCs w:val="32"/>
          <w:highlight w:val="none"/>
          <w:lang w:eastAsia="zh-CN"/>
        </w:rPr>
        <w:t>省厅双基总队来平调研公务接待费</w:t>
      </w:r>
      <w:r>
        <w:rPr>
          <w:rFonts w:hint="eastAsia" w:ascii="仿宋_GB2312" w:eastAsia="仿宋_GB2312"/>
          <w:color w:val="auto"/>
          <w:sz w:val="32"/>
          <w:szCs w:val="32"/>
          <w:highlight w:val="none"/>
          <w:lang w:val="en-US" w:eastAsia="zh-CN"/>
        </w:rPr>
        <w:t>1040万元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2.9日办理袁志华被杀案蓝天救援队100余人3天搜寻开支盒饭9490元，3.9日办理袁志华被杀案蓝天救援队搜寻尸体头骨40余人开支盒饭1480元。</w:t>
      </w:r>
      <w:r>
        <w:rPr>
          <w:rFonts w:hint="eastAsia" w:ascii="仿宋" w:hAnsi="仿宋" w:eastAsia="仿宋"/>
          <w:b w:val="0"/>
          <w:bCs/>
          <w:color w:val="auto"/>
          <w:sz w:val="32"/>
          <w:szCs w:val="32"/>
        </w:rPr>
        <w:t>押解在押人员开支公务接待2批次，5人次，支出0.04万元</w:t>
      </w:r>
      <w:r>
        <w:rPr>
          <w:rFonts w:hint="eastAsia" w:ascii="仿宋" w:hAnsi="仿宋" w:eastAsia="仿宋"/>
          <w:b w:val="0"/>
          <w:bCs/>
          <w:color w:val="auto"/>
          <w:sz w:val="32"/>
          <w:szCs w:val="32"/>
          <w:lang w:eastAsia="zh-CN"/>
        </w:rPr>
        <w:t>。</w:t>
      </w:r>
    </w:p>
    <w:p>
      <w:pPr>
        <w:spacing w:line="600" w:lineRule="exact"/>
        <w:ind w:firstLine="643" w:firstLineChars="200"/>
        <w:rPr>
          <w:rFonts w:ascii="黑体" w:eastAsia="黑体"/>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bookmarkStart w:id="63" w:name="_Toc15377218"/>
      <w:bookmarkStart w:id="64" w:name="_Toc15396610"/>
    </w:p>
    <w:p>
      <w:pPr>
        <w:spacing w:line="600" w:lineRule="exact"/>
        <w:ind w:firstLine="640"/>
        <w:outlineLvl w:val="1"/>
        <w:rPr>
          <w:rStyle w:val="29"/>
          <w:rFonts w:ascii="黑体" w:hAnsi="黑体" w:eastAsia="黑体"/>
          <w:color w:val="auto"/>
          <w:highlight w:val="none"/>
        </w:rPr>
      </w:pPr>
      <w:bookmarkStart w:id="65" w:name="_Toc7299"/>
      <w:r>
        <w:rPr>
          <w:rFonts w:hint="eastAsia" w:ascii="黑体" w:eastAsia="黑体"/>
          <w:color w:val="auto"/>
          <w:sz w:val="32"/>
          <w:szCs w:val="32"/>
          <w:highlight w:val="none"/>
        </w:rPr>
        <w:t>八、</w:t>
      </w:r>
      <w:r>
        <w:rPr>
          <w:rStyle w:val="29"/>
          <w:rFonts w:hint="eastAsia" w:ascii="黑体" w:hAnsi="黑体" w:eastAsia="黑体"/>
          <w:b w:val="0"/>
          <w:color w:val="auto"/>
          <w:highlight w:val="none"/>
        </w:rPr>
        <w:t>政府性基金预算支出决算情况说明</w:t>
      </w:r>
      <w:bookmarkEnd w:id="63"/>
      <w:bookmarkEnd w:id="64"/>
      <w:bookmarkEnd w:id="65"/>
    </w:p>
    <w:p>
      <w:pPr>
        <w:spacing w:line="600" w:lineRule="exact"/>
        <w:ind w:firstLine="64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eastAsia="zh-CN"/>
        </w:rPr>
        <w:t>2022年</w:t>
      </w:r>
      <w:r>
        <w:rPr>
          <w:rFonts w:hint="eastAsia" w:ascii="仿宋_GB2312" w:eastAsia="仿宋_GB2312"/>
          <w:color w:val="auto"/>
          <w:sz w:val="32"/>
          <w:szCs w:val="32"/>
          <w:highlight w:val="none"/>
        </w:rPr>
        <w:t>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2"/>
        </w:numPr>
        <w:spacing w:line="600" w:lineRule="exact"/>
        <w:ind w:firstLine="640"/>
        <w:outlineLvl w:val="1"/>
        <w:rPr>
          <w:rStyle w:val="29"/>
          <w:rFonts w:ascii="黑体" w:hAnsi="黑体" w:eastAsia="黑体"/>
          <w:b w:val="0"/>
          <w:color w:val="auto"/>
          <w:highlight w:val="none"/>
        </w:rPr>
      </w:pPr>
      <w:bookmarkStart w:id="66" w:name="_Toc25358"/>
      <w:bookmarkStart w:id="67" w:name="_Toc15377219"/>
      <w:bookmarkStart w:id="68" w:name="_Toc15396611"/>
      <w:r>
        <w:rPr>
          <w:rStyle w:val="29"/>
          <w:rFonts w:hint="eastAsia" w:ascii="黑体" w:hAnsi="黑体" w:eastAsia="黑体"/>
          <w:b w:val="0"/>
          <w:color w:val="auto"/>
          <w:highlight w:val="none"/>
        </w:rPr>
        <w:t>国有资本经营预算支出决算情况说明</w:t>
      </w:r>
      <w:bookmarkEnd w:id="66"/>
      <w:bookmarkEnd w:id="67"/>
      <w:bookmarkEnd w:id="68"/>
    </w:p>
    <w:p>
      <w:pPr>
        <w:spacing w:line="600" w:lineRule="exact"/>
        <w:ind w:firstLine="640"/>
        <w:rPr>
          <w:rFonts w:ascii="方正小标宋简体" w:hAnsi="方正小标宋简体" w:eastAsia="方正小标宋简体" w:cs="方正小标宋简体"/>
          <w:color w:val="auto"/>
          <w:sz w:val="44"/>
          <w:szCs w:val="44"/>
          <w:highlight w:val="none"/>
        </w:rPr>
      </w:pPr>
      <w:r>
        <w:rPr>
          <w:rFonts w:hint="eastAsia" w:ascii="仿宋_GB2312" w:eastAsia="仿宋_GB2312"/>
          <w:color w:val="auto"/>
          <w:sz w:val="32"/>
          <w:szCs w:val="32"/>
          <w:highlight w:val="none"/>
          <w:lang w:eastAsia="zh-CN"/>
        </w:rPr>
        <w:t>2022年</w:t>
      </w:r>
      <w:r>
        <w:rPr>
          <w:rFonts w:hint="eastAsia" w:ascii="仿宋_GB2312" w:eastAsia="仿宋_GB2312"/>
          <w:color w:val="auto"/>
          <w:sz w:val="32"/>
          <w:szCs w:val="32"/>
          <w:highlight w:val="none"/>
        </w:rPr>
        <w:t>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2"/>
        </w:numPr>
        <w:spacing w:line="600" w:lineRule="exact"/>
        <w:ind w:firstLine="640"/>
        <w:outlineLvl w:val="1"/>
        <w:rPr>
          <w:rStyle w:val="29"/>
          <w:rFonts w:hint="eastAsia" w:ascii="黑体" w:hAnsi="黑体" w:eastAsia="黑体"/>
          <w:b w:val="0"/>
          <w:color w:val="auto"/>
          <w:highlight w:val="none"/>
        </w:rPr>
      </w:pPr>
      <w:bookmarkStart w:id="69" w:name="_Toc4461"/>
      <w:bookmarkStart w:id="70" w:name="_Toc15377221"/>
      <w:bookmarkStart w:id="71" w:name="_Toc15396612"/>
      <w:r>
        <w:rPr>
          <w:rStyle w:val="29"/>
          <w:rFonts w:hint="eastAsia" w:ascii="黑体" w:hAnsi="黑体" w:eastAsia="黑体"/>
          <w:b w:val="0"/>
          <w:color w:val="auto"/>
          <w:highlight w:val="none"/>
        </w:rPr>
        <w:t>其他重要事项的情况说明</w:t>
      </w:r>
      <w:bookmarkEnd w:id="69"/>
      <w:bookmarkEnd w:id="70"/>
      <w:bookmarkEnd w:id="71"/>
    </w:p>
    <w:p>
      <w:pPr>
        <w:spacing w:line="600" w:lineRule="exact"/>
        <w:ind w:firstLine="643" w:firstLineChars="200"/>
        <w:outlineLvl w:val="2"/>
        <w:rPr>
          <w:rFonts w:ascii="仿宋" w:hAnsi="仿宋" w:eastAsia="仿宋"/>
          <w:color w:val="auto"/>
          <w:sz w:val="32"/>
          <w:szCs w:val="32"/>
          <w:highlight w:val="none"/>
        </w:rPr>
      </w:pPr>
      <w:bookmarkStart w:id="72" w:name="_Toc15377222"/>
      <w:r>
        <w:rPr>
          <w:rFonts w:hint="eastAsia" w:ascii="仿宋" w:hAnsi="仿宋" w:eastAsia="仿宋"/>
          <w:b/>
          <w:color w:val="auto"/>
          <w:sz w:val="32"/>
          <w:szCs w:val="32"/>
          <w:highlight w:val="none"/>
        </w:rPr>
        <w:t>（</w:t>
      </w:r>
      <w:bookmarkEnd w:id="72"/>
      <w:r>
        <w:rPr>
          <w:rFonts w:hint="eastAsia" w:ascii="仿宋" w:hAnsi="仿宋" w:eastAsia="仿宋"/>
          <w:b/>
          <w:color w:val="auto"/>
          <w:sz w:val="32"/>
          <w:szCs w:val="32"/>
          <w:highlight w:val="none"/>
        </w:rPr>
        <w:t>（一）机关运行经费支出情况</w:t>
      </w:r>
    </w:p>
    <w:p>
      <w:pPr>
        <w:spacing w:line="60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2022年</w:t>
      </w:r>
      <w:r>
        <w:rPr>
          <w:rFonts w:hint="eastAsia" w:ascii="仿宋_GB2312" w:eastAsia="仿宋_GB2312"/>
          <w:color w:val="auto"/>
          <w:sz w:val="32"/>
          <w:szCs w:val="32"/>
          <w:highlight w:val="none"/>
        </w:rPr>
        <w:t>，</w:t>
      </w:r>
      <w:r>
        <w:rPr>
          <w:rFonts w:hint="eastAsia" w:ascii="仿宋_GB2312" w:eastAsia="仿宋_GB2312"/>
          <w:color w:val="000000"/>
          <w:sz w:val="32"/>
          <w:szCs w:val="32"/>
          <w:highlight w:val="none"/>
          <w:lang w:eastAsia="zh-CN"/>
        </w:rPr>
        <w:t>公安局</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1654.29</w:t>
      </w:r>
      <w:r>
        <w:rPr>
          <w:rFonts w:hint="eastAsia" w:ascii="仿宋_GB2312" w:eastAsia="仿宋_GB2312"/>
          <w:color w:val="auto"/>
          <w:sz w:val="32"/>
          <w:szCs w:val="32"/>
          <w:highlight w:val="none"/>
        </w:rPr>
        <w:t>万元，</w:t>
      </w:r>
      <w:r>
        <w:rPr>
          <w:rFonts w:hint="eastAsia" w:ascii="仿宋_GB2312" w:hAnsi="仿宋_GB2312" w:eastAsia="仿宋_GB2312"/>
          <w:color w:val="000000"/>
          <w:kern w:val="2"/>
          <w:sz w:val="32"/>
          <w:szCs w:val="24"/>
          <w:highlight w:val="none"/>
          <w:lang w:val="zh-CN"/>
        </w:rPr>
        <w:t>比2021年增加</w:t>
      </w:r>
      <w:r>
        <w:rPr>
          <w:rFonts w:hint="eastAsia" w:ascii="仿宋_GB2312" w:hAnsi="仿宋_GB2312" w:eastAsia="仿宋_GB2312"/>
          <w:color w:val="000000"/>
          <w:kern w:val="2"/>
          <w:sz w:val="32"/>
          <w:szCs w:val="24"/>
          <w:highlight w:val="none"/>
          <w:lang w:val="en-US" w:eastAsia="zh-CN"/>
        </w:rPr>
        <w:t>119.29</w:t>
      </w:r>
      <w:r>
        <w:rPr>
          <w:rFonts w:hint="eastAsia" w:ascii="仿宋_GB2312" w:hAnsi="仿宋_GB2312" w:eastAsia="仿宋_GB2312"/>
          <w:color w:val="000000"/>
          <w:kern w:val="2"/>
          <w:sz w:val="32"/>
          <w:szCs w:val="24"/>
          <w:highlight w:val="none"/>
          <w:lang w:val="zh-CN"/>
        </w:rPr>
        <w:t>万元，增长</w:t>
      </w:r>
      <w:r>
        <w:rPr>
          <w:rFonts w:hint="eastAsia" w:ascii="仿宋_GB2312" w:hAnsi="仿宋_GB2312" w:eastAsia="仿宋_GB2312"/>
          <w:color w:val="000000"/>
          <w:kern w:val="2"/>
          <w:sz w:val="32"/>
          <w:szCs w:val="24"/>
          <w:highlight w:val="none"/>
          <w:lang w:val="en-US" w:eastAsia="zh-CN"/>
        </w:rPr>
        <w:t>7.77</w:t>
      </w:r>
      <w:r>
        <w:rPr>
          <w:rFonts w:hint="eastAsia" w:ascii="仿宋_GB2312" w:hAnsi="仿宋_GB2312" w:eastAsia="仿宋_GB2312"/>
          <w:color w:val="000000"/>
          <w:kern w:val="2"/>
          <w:sz w:val="32"/>
          <w:szCs w:val="24"/>
          <w:highlight w:val="none"/>
          <w:lang w:val="zh-CN"/>
        </w:rPr>
        <w:t>%。</w:t>
      </w:r>
      <w:commentRangeStart w:id="20"/>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重大安保任务</w:t>
      </w:r>
      <w:r>
        <w:rPr>
          <w:rFonts w:hint="eastAsia" w:ascii="仿宋_GB2312" w:eastAsia="仿宋_GB2312"/>
          <w:color w:val="auto"/>
          <w:sz w:val="32"/>
          <w:szCs w:val="32"/>
          <w:highlight w:val="none"/>
        </w:rPr>
        <w:t>执法执勤支出</w:t>
      </w:r>
      <w:commentRangeEnd w:id="20"/>
      <w:r>
        <w:rPr>
          <w:highlight w:val="none"/>
        </w:rPr>
        <w:commentReference w:id="20"/>
      </w:r>
      <w:r>
        <w:rPr>
          <w:rFonts w:hint="eastAsia" w:ascii="仿宋_GB2312" w:eastAsia="仿宋_GB2312"/>
          <w:color w:val="auto"/>
          <w:sz w:val="32"/>
          <w:szCs w:val="32"/>
          <w:highlight w:val="none"/>
          <w:lang w:eastAsia="zh-CN"/>
        </w:rPr>
        <w:t>增加。</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73" w:name="_Toc15377223"/>
      <w:r>
        <w:rPr>
          <w:rFonts w:hint="eastAsia" w:ascii="仿宋" w:hAnsi="仿宋" w:eastAsia="仿宋"/>
          <w:b/>
          <w:color w:val="auto"/>
          <w:sz w:val="32"/>
          <w:szCs w:val="32"/>
          <w:highlight w:val="none"/>
        </w:rPr>
        <w:t>（二）政府采购支出情况</w:t>
      </w:r>
      <w:bookmarkEnd w:id="73"/>
    </w:p>
    <w:p>
      <w:pPr>
        <w:spacing w:line="60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eastAsia="zh-CN"/>
        </w:rPr>
        <w:t>2022年</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公安</w:t>
      </w:r>
      <w:r>
        <w:rPr>
          <w:rFonts w:hint="eastAsia" w:ascii="仿宋_GB2312" w:eastAsia="仿宋_GB2312"/>
          <w:color w:val="000000"/>
          <w:sz w:val="32"/>
          <w:szCs w:val="32"/>
          <w:highlight w:val="none"/>
          <w:lang w:eastAsia="zh-CN"/>
        </w:rPr>
        <w:t>局</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313.68</w:t>
      </w:r>
      <w:r>
        <w:rPr>
          <w:rFonts w:hint="eastAsia" w:ascii="仿宋_GB2312" w:eastAsia="仿宋_GB2312"/>
          <w:color w:val="auto"/>
          <w:sz w:val="32"/>
          <w:szCs w:val="32"/>
          <w:highlight w:val="none"/>
        </w:rPr>
        <w:t>万元，</w:t>
      </w:r>
      <w:commentRangeStart w:id="21"/>
      <w:r>
        <w:rPr>
          <w:rFonts w:hint="eastAsia" w:ascii="仿宋_GB2312" w:eastAsia="仿宋_GB2312"/>
          <w:color w:val="auto"/>
          <w:sz w:val="32"/>
          <w:szCs w:val="32"/>
          <w:highlight w:val="none"/>
        </w:rPr>
        <w:t>其中：</w:t>
      </w:r>
      <w:commentRangeEnd w:id="21"/>
      <w:r>
        <w:rPr>
          <w:highlight w:val="none"/>
        </w:rPr>
        <w:commentReference w:id="21"/>
      </w:r>
      <w:r>
        <w:rPr>
          <w:rFonts w:hint="eastAsia" w:ascii="仿宋_GB2312" w:eastAsia="仿宋_GB2312"/>
          <w:color w:val="auto"/>
          <w:sz w:val="32"/>
          <w:szCs w:val="32"/>
          <w:highlight w:val="none"/>
        </w:rPr>
        <w:t>政府采购货物支出</w:t>
      </w:r>
      <w:r>
        <w:rPr>
          <w:rFonts w:hint="eastAsia" w:ascii="仿宋_GB2312" w:eastAsia="仿宋_GB2312"/>
          <w:color w:val="auto"/>
          <w:sz w:val="32"/>
          <w:szCs w:val="32"/>
          <w:highlight w:val="none"/>
          <w:lang w:val="en-US" w:eastAsia="zh-CN"/>
        </w:rPr>
        <w:t>231.2</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82.48</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政府采购货物支出</w:t>
      </w:r>
      <w:r>
        <w:rPr>
          <w:rFonts w:hint="eastAsia" w:ascii="仿宋_GB2312" w:eastAsia="仿宋_GB2312"/>
          <w:color w:val="auto"/>
          <w:sz w:val="32"/>
          <w:szCs w:val="32"/>
          <w:highlight w:val="none"/>
        </w:rPr>
        <w:t>主要用于</w:t>
      </w:r>
      <w:r>
        <w:rPr>
          <w:rFonts w:hint="eastAsia" w:ascii="仿宋_GB2312" w:eastAsia="仿宋_GB2312"/>
          <w:color w:val="auto"/>
          <w:sz w:val="32"/>
          <w:szCs w:val="32"/>
          <w:highlight w:val="none"/>
          <w:lang w:eastAsia="zh-CN"/>
        </w:rPr>
        <w:t>办公电脑、打印机、办案专用设备购置，政府采购服务支出主要用于物业管理、劳务派遣</w:t>
      </w:r>
      <w:r>
        <w:rPr>
          <w:rFonts w:hint="eastAsia" w:ascii="仿宋_GB2312" w:eastAsia="仿宋_GB2312"/>
          <w:color w:val="auto"/>
          <w:sz w:val="32"/>
          <w:szCs w:val="32"/>
          <w:highlight w:val="none"/>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74" w:name="_Toc15377224"/>
      <w:r>
        <w:rPr>
          <w:rFonts w:hint="eastAsia" w:ascii="仿宋" w:hAnsi="仿宋" w:eastAsia="仿宋"/>
          <w:b/>
          <w:color w:val="auto"/>
          <w:sz w:val="32"/>
          <w:szCs w:val="32"/>
          <w:highlight w:val="none"/>
        </w:rPr>
        <w:t>（三）国有资产占有使用情况</w:t>
      </w:r>
      <w:bookmarkEnd w:id="74"/>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hint="eastAsia" w:ascii="仿宋_GB2312" w:eastAsia="仿宋_GB2312"/>
          <w:color w:val="auto"/>
          <w:sz w:val="32"/>
          <w:szCs w:val="32"/>
          <w:highlight w:val="none"/>
          <w:lang w:eastAsia="zh-CN"/>
        </w:rPr>
        <w:t>2022年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公安</w:t>
      </w:r>
      <w:r>
        <w:rPr>
          <w:rFonts w:hint="eastAsia" w:ascii="仿宋_GB2312" w:eastAsia="仿宋_GB2312"/>
          <w:color w:val="000000"/>
          <w:sz w:val="32"/>
          <w:szCs w:val="32"/>
          <w:highlight w:val="none"/>
          <w:lang w:eastAsia="zh-CN"/>
        </w:rPr>
        <w:t>局</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71</w:t>
      </w:r>
      <w:r>
        <w:rPr>
          <w:rFonts w:hint="eastAsia" w:ascii="仿宋_GB2312" w:eastAsia="仿宋_GB2312"/>
          <w:color w:val="auto"/>
          <w:sz w:val="32"/>
          <w:szCs w:val="32"/>
          <w:highlight w:val="none"/>
        </w:rPr>
        <w:t>辆，其中：</w:t>
      </w:r>
      <w:r>
        <w:rPr>
          <w:rFonts w:hint="eastAsia" w:ascii="仿宋_GB2312" w:eastAsia="仿宋_GB2312"/>
          <w:color w:val="auto"/>
          <w:sz w:val="32"/>
          <w:szCs w:val="32"/>
          <w:highlight w:val="none"/>
          <w:lang w:eastAsia="zh-CN"/>
        </w:rPr>
        <w:t>执法执勤车</w:t>
      </w:r>
      <w:r>
        <w:rPr>
          <w:rFonts w:hint="eastAsia" w:ascii="仿宋_GB2312" w:eastAsia="仿宋_GB2312"/>
          <w:color w:val="auto"/>
          <w:sz w:val="32"/>
          <w:szCs w:val="32"/>
          <w:highlight w:val="none"/>
          <w:lang w:val="en-US" w:eastAsia="zh-CN"/>
        </w:rPr>
        <w:t>70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特种专业技术用车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（四）预算绩效管理情况</w:t>
      </w:r>
    </w:p>
    <w:p>
      <w:pPr>
        <w:pStyle w:val="6"/>
        <w:ind w:firstLine="640" w:firstLineChars="200"/>
        <w:rPr>
          <w:rFonts w:ascii="仿宋_GB2312" w:eastAsia="仿宋_GB2312"/>
          <w:b/>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根据预算绩效管理要求，本单位在202</w:t>
      </w:r>
      <w:r>
        <w:rPr>
          <w:rFonts w:hint="eastAsia" w:hAnsi="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年度预算编制阶段，组织对"110"指挥中心设备维护费等</w:t>
      </w:r>
      <w:r>
        <w:rPr>
          <w:rFonts w:hint="eastAsia" w:hAnsi="仿宋_GB2312" w:cs="仿宋_GB2312"/>
          <w:color w:val="auto"/>
          <w:sz w:val="32"/>
          <w:szCs w:val="32"/>
          <w:highlight w:val="none"/>
          <w:lang w:val="en-US" w:eastAsia="zh-CN"/>
        </w:rPr>
        <w:t>29</w:t>
      </w:r>
      <w:r>
        <w:rPr>
          <w:rFonts w:hint="eastAsia" w:ascii="仿宋_GB2312" w:hAnsi="仿宋_GB2312" w:eastAsia="仿宋_GB2312" w:cs="仿宋_GB2312"/>
          <w:color w:val="auto"/>
          <w:sz w:val="32"/>
          <w:szCs w:val="32"/>
          <w:highlight w:val="none"/>
        </w:rPr>
        <w:t>个项目项目编制了绩效目标，预算执行过程中，</w:t>
      </w:r>
      <w:r>
        <w:rPr>
          <w:rFonts w:hint="eastAsia" w:hAnsi="仿宋_GB2312" w:cs="仿宋_GB2312"/>
          <w:color w:val="auto"/>
          <w:sz w:val="32"/>
          <w:szCs w:val="32"/>
          <w:highlight w:val="none"/>
          <w:lang w:eastAsia="zh-CN"/>
        </w:rPr>
        <w:t>对</w:t>
      </w:r>
      <w:r>
        <w:rPr>
          <w:rFonts w:hint="eastAsia" w:hAnsi="仿宋_GB2312" w:cs="仿宋_GB2312"/>
          <w:color w:val="auto"/>
          <w:sz w:val="32"/>
          <w:szCs w:val="32"/>
          <w:highlight w:val="none"/>
          <w:lang w:val="en-US" w:eastAsia="zh-CN"/>
        </w:rPr>
        <w:t>29</w:t>
      </w:r>
      <w:r>
        <w:rPr>
          <w:rFonts w:hint="eastAsia" w:ascii="仿宋_GB2312" w:hAnsi="仿宋_GB2312" w:eastAsia="仿宋_GB2312" w:cs="仿宋_GB2312"/>
          <w:color w:val="auto"/>
          <w:sz w:val="32"/>
          <w:szCs w:val="32"/>
          <w:highlight w:val="none"/>
        </w:rPr>
        <w:t>个项目开展绩效监控</w:t>
      </w:r>
      <w:r>
        <w:rPr>
          <w:rFonts w:hint="eastAsia"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绩效自评，绩效自评表详见</w:t>
      </w:r>
      <w:r>
        <w:rPr>
          <w:rFonts w:hint="eastAsia" w:hAnsi="仿宋_GB2312" w:cs="仿宋_GB2312"/>
          <w:color w:val="auto"/>
          <w:sz w:val="32"/>
          <w:szCs w:val="32"/>
          <w:highlight w:val="none"/>
          <w:lang w:eastAsia="zh-CN"/>
        </w:rPr>
        <w:t>第四部分</w:t>
      </w:r>
      <w:r>
        <w:rPr>
          <w:rFonts w:hint="eastAsia" w:ascii="仿宋_GB2312" w:hAnsi="仿宋_GB2312" w:eastAsia="仿宋_GB2312" w:cs="仿宋_GB2312"/>
          <w:color w:val="auto"/>
          <w:sz w:val="32"/>
          <w:szCs w:val="32"/>
          <w:highlight w:val="none"/>
        </w:rPr>
        <w:t>附件。</w:t>
      </w:r>
    </w:p>
    <w:p>
      <w:pPr>
        <w:widowControl/>
        <w:ind w:firstLine="643" w:firstLineChars="200"/>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3"/>
        </w:numPr>
        <w:spacing w:line="600" w:lineRule="exact"/>
        <w:ind w:firstLine="660" w:firstLineChars="150"/>
        <w:jc w:val="center"/>
        <w:outlineLvl w:val="0"/>
        <w:rPr>
          <w:rFonts w:ascii="宋体"/>
          <w:b/>
          <w:color w:val="auto"/>
          <w:sz w:val="44"/>
          <w:szCs w:val="44"/>
          <w:highlight w:val="none"/>
        </w:rPr>
      </w:pPr>
      <w:bookmarkStart w:id="75" w:name="_Toc5438"/>
      <w:bookmarkStart w:id="76" w:name="_Toc15377225"/>
      <w:bookmarkStart w:id="77" w:name="_Toc15396613"/>
      <w:r>
        <w:rPr>
          <w:rFonts w:hint="eastAsia" w:ascii="黑体" w:hAnsi="黑体" w:eastAsia="黑体"/>
          <w:color w:val="auto"/>
          <w:sz w:val="44"/>
          <w:szCs w:val="44"/>
          <w:highlight w:val="none"/>
        </w:rPr>
        <w:t>名</w:t>
      </w:r>
      <w:r>
        <w:rPr>
          <w:rStyle w:val="28"/>
          <w:rFonts w:hint="eastAsia" w:ascii="黑体" w:hAnsi="黑体" w:eastAsia="黑体"/>
          <w:b w:val="0"/>
          <w:color w:val="auto"/>
          <w:highlight w:val="none"/>
        </w:rPr>
        <w:t>词解释</w:t>
      </w:r>
      <w:bookmarkEnd w:id="75"/>
      <w:bookmarkEnd w:id="76"/>
      <w:bookmarkEnd w:id="77"/>
    </w:p>
    <w:p>
      <w:pPr>
        <w:pStyle w:val="26"/>
        <w:spacing w:line="560"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numPr>
          <w:ilvl w:val="0"/>
          <w:numId w:val="0"/>
        </w:numPr>
        <w:spacing w:line="600" w:lineRule="exact"/>
        <w:ind w:firstLine="640" w:firstLineChars="200"/>
        <w:rPr>
          <w:rStyle w:val="18"/>
          <w:rFonts w:hint="eastAsia" w:ascii="仿宋" w:hAnsi="仿宋" w:eastAsia="仿宋"/>
          <w:b w:val="0"/>
          <w:bCs w:val="0"/>
          <w:color w:val="000000"/>
          <w:sz w:val="32"/>
          <w:szCs w:val="32"/>
          <w:highlight w:val="none"/>
          <w:lang w:val="en-US" w:eastAsia="zh-CN"/>
        </w:rPr>
      </w:pPr>
      <w:r>
        <w:rPr>
          <w:rStyle w:val="18"/>
          <w:rFonts w:hint="eastAsia" w:ascii="仿宋" w:hAnsi="仿宋" w:eastAsia="仿宋"/>
          <w:b w:val="0"/>
          <w:bCs w:val="0"/>
          <w:color w:val="000000"/>
          <w:sz w:val="32"/>
          <w:szCs w:val="32"/>
          <w:highlight w:val="none"/>
          <w:lang w:val="en-US" w:eastAsia="zh-CN"/>
        </w:rPr>
        <w:t>2.</w:t>
      </w:r>
      <w:r>
        <w:rPr>
          <w:rStyle w:val="18"/>
          <w:rFonts w:hint="eastAsia" w:ascii="仿宋" w:hAnsi="仿宋" w:eastAsia="仿宋"/>
          <w:b w:val="0"/>
          <w:bCs w:val="0"/>
          <w:color w:val="000000"/>
          <w:sz w:val="32"/>
          <w:szCs w:val="32"/>
          <w:highlight w:val="none"/>
        </w:rPr>
        <w:t>一般公共服务（类）</w:t>
      </w:r>
      <w:r>
        <w:rPr>
          <w:rStyle w:val="18"/>
          <w:rFonts w:hint="eastAsia" w:ascii="仿宋" w:hAnsi="仿宋" w:eastAsia="仿宋"/>
          <w:b w:val="0"/>
          <w:bCs w:val="0"/>
          <w:color w:val="000000"/>
          <w:sz w:val="32"/>
          <w:szCs w:val="32"/>
          <w:highlight w:val="none"/>
          <w:lang w:eastAsia="zh-CN"/>
        </w:rPr>
        <w:t>公安</w:t>
      </w:r>
      <w:r>
        <w:rPr>
          <w:rStyle w:val="18"/>
          <w:rFonts w:hint="eastAsia" w:ascii="仿宋" w:hAnsi="仿宋" w:eastAsia="仿宋"/>
          <w:b w:val="0"/>
          <w:bCs w:val="0"/>
          <w:color w:val="000000"/>
          <w:sz w:val="32"/>
          <w:szCs w:val="32"/>
          <w:highlight w:val="none"/>
        </w:rPr>
        <w:t>（款）</w:t>
      </w:r>
      <w:r>
        <w:rPr>
          <w:rStyle w:val="18"/>
          <w:rFonts w:hint="eastAsia" w:ascii="仿宋" w:hAnsi="仿宋" w:eastAsia="仿宋"/>
          <w:b w:val="0"/>
          <w:bCs w:val="0"/>
          <w:color w:val="000000"/>
          <w:sz w:val="32"/>
          <w:szCs w:val="32"/>
          <w:highlight w:val="none"/>
          <w:lang w:eastAsia="zh-CN"/>
        </w:rPr>
        <w:t>行政运行</w:t>
      </w:r>
      <w:r>
        <w:rPr>
          <w:rStyle w:val="18"/>
          <w:rFonts w:hint="eastAsia" w:ascii="仿宋" w:hAnsi="仿宋" w:eastAsia="仿宋"/>
          <w:b w:val="0"/>
          <w:bCs w:val="0"/>
          <w:color w:val="000000"/>
          <w:sz w:val="32"/>
          <w:szCs w:val="32"/>
          <w:highlight w:val="none"/>
        </w:rPr>
        <w:t>（项）</w:t>
      </w:r>
      <w:r>
        <w:rPr>
          <w:rStyle w:val="18"/>
          <w:rFonts w:hint="eastAsia" w:ascii="仿宋" w:hAnsi="仿宋" w:eastAsia="仿宋"/>
          <w:b w:val="0"/>
          <w:bCs w:val="0"/>
          <w:color w:val="000000"/>
          <w:sz w:val="32"/>
          <w:szCs w:val="32"/>
          <w:highlight w:val="none"/>
          <w:lang w:eastAsia="zh-CN"/>
        </w:rPr>
        <w:t>指：公安机关的基本支出。</w:t>
      </w:r>
    </w:p>
    <w:p>
      <w:pPr>
        <w:spacing w:line="600" w:lineRule="exact"/>
        <w:ind w:left="638" w:leftChars="304" w:firstLine="0" w:firstLineChars="0"/>
        <w:rPr>
          <w:rStyle w:val="18"/>
          <w:rFonts w:hint="eastAsia" w:ascii="仿宋" w:hAnsi="仿宋" w:eastAsia="仿宋"/>
          <w:b w:val="0"/>
          <w:bCs w:val="0"/>
          <w:color w:val="000000"/>
          <w:sz w:val="32"/>
          <w:szCs w:val="32"/>
          <w:highlight w:val="none"/>
          <w:lang w:eastAsia="zh-CN"/>
        </w:rPr>
      </w:pPr>
      <w:r>
        <w:rPr>
          <w:rStyle w:val="18"/>
          <w:rFonts w:hint="eastAsia" w:ascii="仿宋" w:hAnsi="仿宋" w:eastAsia="仿宋"/>
          <w:b w:val="0"/>
          <w:bCs w:val="0"/>
          <w:color w:val="000000"/>
          <w:sz w:val="32"/>
          <w:szCs w:val="32"/>
          <w:highlight w:val="none"/>
          <w:lang w:val="en-US" w:eastAsia="zh-CN"/>
        </w:rPr>
        <w:t>3.</w:t>
      </w:r>
      <w:r>
        <w:rPr>
          <w:rStyle w:val="18"/>
          <w:rFonts w:hint="eastAsia" w:ascii="仿宋" w:hAnsi="仿宋" w:eastAsia="仿宋"/>
          <w:b w:val="0"/>
          <w:bCs w:val="0"/>
          <w:color w:val="000000"/>
          <w:sz w:val="32"/>
          <w:szCs w:val="32"/>
          <w:highlight w:val="none"/>
        </w:rPr>
        <w:t>一般公共服务（类）</w:t>
      </w:r>
      <w:r>
        <w:rPr>
          <w:rStyle w:val="18"/>
          <w:rFonts w:hint="eastAsia" w:ascii="仿宋" w:hAnsi="仿宋" w:eastAsia="仿宋"/>
          <w:b w:val="0"/>
          <w:bCs w:val="0"/>
          <w:color w:val="000000"/>
          <w:sz w:val="32"/>
          <w:szCs w:val="32"/>
          <w:highlight w:val="none"/>
          <w:lang w:eastAsia="zh-CN"/>
        </w:rPr>
        <w:t>公安</w:t>
      </w:r>
      <w:r>
        <w:rPr>
          <w:rStyle w:val="18"/>
          <w:rFonts w:hint="eastAsia" w:ascii="仿宋" w:hAnsi="仿宋" w:eastAsia="仿宋"/>
          <w:b w:val="0"/>
          <w:bCs w:val="0"/>
          <w:color w:val="000000"/>
          <w:sz w:val="32"/>
          <w:szCs w:val="32"/>
          <w:highlight w:val="none"/>
        </w:rPr>
        <w:t>（款）</w:t>
      </w:r>
      <w:r>
        <w:rPr>
          <w:rStyle w:val="18"/>
          <w:rFonts w:hint="eastAsia" w:ascii="仿宋" w:hAnsi="仿宋" w:eastAsia="仿宋"/>
          <w:b w:val="0"/>
          <w:bCs w:val="0"/>
          <w:color w:val="000000"/>
          <w:sz w:val="32"/>
          <w:szCs w:val="32"/>
          <w:highlight w:val="none"/>
          <w:lang w:eastAsia="zh-CN"/>
        </w:rPr>
        <w:t>信息化建设</w:t>
      </w:r>
      <w:r>
        <w:rPr>
          <w:rStyle w:val="18"/>
          <w:rFonts w:hint="eastAsia" w:ascii="仿宋" w:hAnsi="仿宋" w:eastAsia="仿宋"/>
          <w:b w:val="0"/>
          <w:bCs w:val="0"/>
          <w:color w:val="000000"/>
          <w:sz w:val="32"/>
          <w:szCs w:val="32"/>
          <w:highlight w:val="none"/>
        </w:rPr>
        <w:t>（项）</w:t>
      </w:r>
      <w:r>
        <w:rPr>
          <w:rStyle w:val="18"/>
          <w:rFonts w:hint="eastAsia" w:ascii="仿宋" w:hAnsi="仿宋" w:eastAsia="仿宋"/>
          <w:b w:val="0"/>
          <w:bCs w:val="0"/>
          <w:color w:val="000000"/>
          <w:sz w:val="32"/>
          <w:szCs w:val="32"/>
          <w:highlight w:val="none"/>
          <w:lang w:eastAsia="zh-CN"/>
        </w:rPr>
        <w:t>指：</w:t>
      </w:r>
    </w:p>
    <w:p>
      <w:pPr>
        <w:spacing w:line="600" w:lineRule="exact"/>
        <w:rPr>
          <w:rStyle w:val="18"/>
          <w:rFonts w:hint="eastAsia" w:ascii="仿宋" w:hAnsi="仿宋" w:eastAsia="仿宋"/>
          <w:b w:val="0"/>
          <w:bCs w:val="0"/>
          <w:color w:val="000000"/>
          <w:sz w:val="32"/>
          <w:szCs w:val="32"/>
          <w:highlight w:val="none"/>
          <w:lang w:eastAsia="zh-CN"/>
        </w:rPr>
      </w:pPr>
      <w:r>
        <w:rPr>
          <w:rStyle w:val="18"/>
          <w:rFonts w:hint="eastAsia" w:ascii="仿宋" w:hAnsi="仿宋" w:eastAsia="仿宋"/>
          <w:b w:val="0"/>
          <w:bCs w:val="0"/>
          <w:color w:val="000000"/>
          <w:sz w:val="32"/>
          <w:szCs w:val="32"/>
          <w:highlight w:val="none"/>
          <w:lang w:eastAsia="zh-CN"/>
        </w:rPr>
        <w:t>公安机关用于非涉密的信息网络建设和运行维护相关支出。</w:t>
      </w:r>
    </w:p>
    <w:p>
      <w:pPr>
        <w:spacing w:line="600" w:lineRule="exact"/>
        <w:ind w:firstLine="640" w:firstLineChars="200"/>
        <w:rPr>
          <w:rStyle w:val="18"/>
          <w:rFonts w:hint="eastAsia" w:ascii="仿宋" w:hAnsi="仿宋" w:eastAsia="仿宋"/>
          <w:b w:val="0"/>
          <w:bCs w:val="0"/>
          <w:color w:val="000000"/>
          <w:sz w:val="32"/>
          <w:szCs w:val="32"/>
          <w:highlight w:val="none"/>
          <w:lang w:eastAsia="zh-CN"/>
        </w:rPr>
      </w:pPr>
      <w:r>
        <w:rPr>
          <w:rStyle w:val="18"/>
          <w:rFonts w:hint="eastAsia" w:ascii="仿宋" w:hAnsi="仿宋" w:eastAsia="仿宋"/>
          <w:b w:val="0"/>
          <w:bCs w:val="0"/>
          <w:color w:val="000000"/>
          <w:sz w:val="32"/>
          <w:szCs w:val="32"/>
          <w:highlight w:val="none"/>
          <w:lang w:val="en-US" w:eastAsia="zh-CN"/>
        </w:rPr>
        <w:t>4.</w:t>
      </w:r>
      <w:r>
        <w:rPr>
          <w:rStyle w:val="18"/>
          <w:rFonts w:hint="eastAsia" w:ascii="仿宋" w:hAnsi="仿宋" w:eastAsia="仿宋"/>
          <w:b w:val="0"/>
          <w:bCs w:val="0"/>
          <w:color w:val="000000"/>
          <w:sz w:val="32"/>
          <w:szCs w:val="32"/>
          <w:highlight w:val="none"/>
        </w:rPr>
        <w:t>一般公共服务（类）</w:t>
      </w:r>
      <w:r>
        <w:rPr>
          <w:rStyle w:val="18"/>
          <w:rFonts w:hint="eastAsia" w:ascii="仿宋" w:hAnsi="仿宋" w:eastAsia="仿宋"/>
          <w:b w:val="0"/>
          <w:bCs w:val="0"/>
          <w:color w:val="000000"/>
          <w:sz w:val="32"/>
          <w:szCs w:val="32"/>
          <w:highlight w:val="none"/>
          <w:lang w:eastAsia="zh-CN"/>
        </w:rPr>
        <w:t>公安</w:t>
      </w:r>
      <w:r>
        <w:rPr>
          <w:rStyle w:val="18"/>
          <w:rFonts w:hint="eastAsia" w:ascii="仿宋" w:hAnsi="仿宋" w:eastAsia="仿宋"/>
          <w:b w:val="0"/>
          <w:bCs w:val="0"/>
          <w:color w:val="000000"/>
          <w:sz w:val="32"/>
          <w:szCs w:val="32"/>
          <w:highlight w:val="none"/>
        </w:rPr>
        <w:t>（款）</w:t>
      </w:r>
      <w:r>
        <w:rPr>
          <w:rStyle w:val="18"/>
          <w:rFonts w:hint="eastAsia" w:ascii="仿宋" w:hAnsi="仿宋" w:eastAsia="仿宋"/>
          <w:b w:val="0"/>
          <w:bCs w:val="0"/>
          <w:color w:val="000000"/>
          <w:sz w:val="32"/>
          <w:szCs w:val="32"/>
          <w:highlight w:val="none"/>
          <w:lang w:eastAsia="zh-CN"/>
        </w:rPr>
        <w:t>执法办案</w:t>
      </w:r>
      <w:r>
        <w:rPr>
          <w:rStyle w:val="18"/>
          <w:rFonts w:hint="eastAsia" w:ascii="仿宋" w:hAnsi="仿宋" w:eastAsia="仿宋"/>
          <w:b w:val="0"/>
          <w:bCs w:val="0"/>
          <w:color w:val="000000"/>
          <w:sz w:val="32"/>
          <w:szCs w:val="32"/>
          <w:highlight w:val="none"/>
        </w:rPr>
        <w:t>（项）</w:t>
      </w:r>
      <w:r>
        <w:rPr>
          <w:rStyle w:val="18"/>
          <w:rFonts w:hint="eastAsia" w:ascii="仿宋" w:hAnsi="仿宋" w:eastAsia="仿宋"/>
          <w:b w:val="0"/>
          <w:bCs w:val="0"/>
          <w:color w:val="000000"/>
          <w:sz w:val="32"/>
          <w:szCs w:val="32"/>
          <w:highlight w:val="none"/>
          <w:lang w:eastAsia="zh-CN"/>
        </w:rPr>
        <w:t>指：公安机关从事行政执法、刑事司法及侦查办案等相关活动的支出。</w:t>
      </w:r>
    </w:p>
    <w:p>
      <w:pPr>
        <w:spacing w:line="600" w:lineRule="exact"/>
        <w:ind w:firstLine="640" w:firstLineChars="200"/>
        <w:rPr>
          <w:rStyle w:val="18"/>
          <w:rFonts w:hint="eastAsia" w:ascii="仿宋" w:hAnsi="仿宋" w:eastAsia="仿宋"/>
          <w:b w:val="0"/>
          <w:bCs w:val="0"/>
          <w:color w:val="000000"/>
          <w:sz w:val="32"/>
          <w:szCs w:val="32"/>
          <w:highlight w:val="none"/>
          <w:lang w:eastAsia="zh-CN"/>
        </w:rPr>
      </w:pPr>
      <w:r>
        <w:rPr>
          <w:rStyle w:val="18"/>
          <w:rFonts w:hint="eastAsia" w:ascii="仿宋" w:hAnsi="仿宋" w:eastAsia="仿宋"/>
          <w:b w:val="0"/>
          <w:bCs w:val="0"/>
          <w:color w:val="000000"/>
          <w:sz w:val="32"/>
          <w:szCs w:val="32"/>
          <w:highlight w:val="none"/>
          <w:lang w:val="en-US" w:eastAsia="zh-CN"/>
        </w:rPr>
        <w:t>5.</w:t>
      </w:r>
      <w:r>
        <w:rPr>
          <w:rStyle w:val="18"/>
          <w:rFonts w:hint="eastAsia" w:ascii="仿宋" w:hAnsi="仿宋" w:eastAsia="仿宋"/>
          <w:b w:val="0"/>
          <w:bCs w:val="0"/>
          <w:color w:val="000000"/>
          <w:sz w:val="32"/>
          <w:szCs w:val="32"/>
          <w:highlight w:val="none"/>
        </w:rPr>
        <w:t>一般公共服务（类）</w:t>
      </w:r>
      <w:r>
        <w:rPr>
          <w:rStyle w:val="18"/>
          <w:rFonts w:hint="eastAsia" w:ascii="仿宋" w:hAnsi="仿宋" w:eastAsia="仿宋"/>
          <w:b w:val="0"/>
          <w:bCs w:val="0"/>
          <w:color w:val="000000"/>
          <w:sz w:val="32"/>
          <w:szCs w:val="32"/>
          <w:highlight w:val="none"/>
          <w:lang w:eastAsia="zh-CN"/>
        </w:rPr>
        <w:t>公安</w:t>
      </w:r>
      <w:r>
        <w:rPr>
          <w:rStyle w:val="18"/>
          <w:rFonts w:hint="eastAsia" w:ascii="仿宋" w:hAnsi="仿宋" w:eastAsia="仿宋"/>
          <w:b w:val="0"/>
          <w:bCs w:val="0"/>
          <w:color w:val="000000"/>
          <w:sz w:val="32"/>
          <w:szCs w:val="32"/>
          <w:highlight w:val="none"/>
        </w:rPr>
        <w:t>（款）</w:t>
      </w:r>
      <w:r>
        <w:rPr>
          <w:rStyle w:val="18"/>
          <w:rFonts w:hint="eastAsia" w:ascii="仿宋" w:hAnsi="仿宋" w:eastAsia="仿宋"/>
          <w:b w:val="0"/>
          <w:bCs w:val="0"/>
          <w:color w:val="000000"/>
          <w:sz w:val="32"/>
          <w:szCs w:val="32"/>
          <w:highlight w:val="none"/>
          <w:lang w:eastAsia="zh-CN"/>
        </w:rPr>
        <w:t>其他公安支出</w:t>
      </w:r>
      <w:r>
        <w:rPr>
          <w:rStyle w:val="18"/>
          <w:rFonts w:hint="eastAsia" w:ascii="仿宋" w:hAnsi="仿宋" w:eastAsia="仿宋"/>
          <w:b w:val="0"/>
          <w:bCs w:val="0"/>
          <w:color w:val="000000"/>
          <w:sz w:val="32"/>
          <w:szCs w:val="32"/>
          <w:highlight w:val="none"/>
        </w:rPr>
        <w:t>（项）</w:t>
      </w:r>
      <w:r>
        <w:rPr>
          <w:rStyle w:val="18"/>
          <w:rFonts w:hint="eastAsia" w:ascii="仿宋" w:hAnsi="仿宋" w:eastAsia="仿宋"/>
          <w:b w:val="0"/>
          <w:bCs w:val="0"/>
          <w:color w:val="000000"/>
          <w:sz w:val="32"/>
          <w:szCs w:val="32"/>
          <w:highlight w:val="none"/>
          <w:lang w:eastAsia="zh-CN"/>
        </w:rPr>
        <w:t>指：除上述项目以外其他用于公安方面的支出。</w:t>
      </w:r>
    </w:p>
    <w:p>
      <w:pPr>
        <w:spacing w:line="600" w:lineRule="exact"/>
        <w:ind w:firstLine="640" w:firstLineChars="200"/>
        <w:rPr>
          <w:rStyle w:val="18"/>
          <w:rFonts w:hint="eastAsia" w:ascii="仿宋" w:hAnsi="仿宋" w:eastAsia="仿宋"/>
          <w:b w:val="0"/>
          <w:bCs w:val="0"/>
          <w:color w:val="000000"/>
          <w:sz w:val="32"/>
          <w:szCs w:val="32"/>
          <w:highlight w:val="none"/>
          <w:lang w:eastAsia="zh-CN"/>
        </w:rPr>
      </w:pPr>
      <w:r>
        <w:rPr>
          <w:rStyle w:val="18"/>
          <w:rFonts w:hint="eastAsia" w:ascii="仿宋" w:hAnsi="仿宋" w:eastAsia="仿宋"/>
          <w:b w:val="0"/>
          <w:bCs w:val="0"/>
          <w:color w:val="000000"/>
          <w:sz w:val="32"/>
          <w:szCs w:val="32"/>
          <w:highlight w:val="none"/>
          <w:lang w:val="en-US" w:eastAsia="zh-CN"/>
        </w:rPr>
        <w:t>6.</w:t>
      </w:r>
      <w:r>
        <w:rPr>
          <w:rStyle w:val="18"/>
          <w:rFonts w:hint="eastAsia" w:ascii="仿宋" w:hAnsi="仿宋" w:eastAsia="仿宋"/>
          <w:b w:val="0"/>
          <w:bCs w:val="0"/>
          <w:color w:val="000000"/>
          <w:sz w:val="32"/>
          <w:szCs w:val="32"/>
          <w:highlight w:val="none"/>
        </w:rPr>
        <w:t>一般公共服务（类）</w:t>
      </w:r>
      <w:r>
        <w:rPr>
          <w:rStyle w:val="18"/>
          <w:rFonts w:hint="eastAsia" w:ascii="仿宋" w:hAnsi="仿宋" w:eastAsia="仿宋"/>
          <w:b w:val="0"/>
          <w:bCs w:val="0"/>
          <w:color w:val="000000"/>
          <w:sz w:val="32"/>
          <w:szCs w:val="32"/>
          <w:highlight w:val="none"/>
          <w:lang w:eastAsia="zh-CN"/>
        </w:rPr>
        <w:t>司法</w:t>
      </w:r>
      <w:r>
        <w:rPr>
          <w:rStyle w:val="18"/>
          <w:rFonts w:hint="eastAsia" w:ascii="仿宋" w:hAnsi="仿宋" w:eastAsia="仿宋"/>
          <w:b w:val="0"/>
          <w:bCs w:val="0"/>
          <w:color w:val="000000"/>
          <w:sz w:val="32"/>
          <w:szCs w:val="32"/>
          <w:highlight w:val="none"/>
        </w:rPr>
        <w:t>（款）</w:t>
      </w:r>
      <w:r>
        <w:rPr>
          <w:rStyle w:val="18"/>
          <w:rFonts w:hint="eastAsia" w:ascii="仿宋" w:hAnsi="仿宋" w:eastAsia="仿宋"/>
          <w:b w:val="0"/>
          <w:bCs w:val="0"/>
          <w:color w:val="000000"/>
          <w:sz w:val="32"/>
          <w:szCs w:val="32"/>
          <w:highlight w:val="none"/>
          <w:lang w:eastAsia="zh-CN"/>
        </w:rPr>
        <w:t>其他司法支出</w:t>
      </w:r>
      <w:r>
        <w:rPr>
          <w:rStyle w:val="18"/>
          <w:rFonts w:hint="eastAsia" w:ascii="仿宋" w:hAnsi="仿宋" w:eastAsia="仿宋"/>
          <w:b w:val="0"/>
          <w:bCs w:val="0"/>
          <w:color w:val="000000"/>
          <w:sz w:val="32"/>
          <w:szCs w:val="32"/>
          <w:highlight w:val="none"/>
        </w:rPr>
        <w:t>（项）</w:t>
      </w:r>
      <w:r>
        <w:rPr>
          <w:rStyle w:val="18"/>
          <w:rFonts w:hint="eastAsia" w:ascii="仿宋" w:hAnsi="仿宋" w:eastAsia="仿宋"/>
          <w:b w:val="0"/>
          <w:bCs w:val="0"/>
          <w:color w:val="000000"/>
          <w:sz w:val="32"/>
          <w:szCs w:val="32"/>
          <w:highlight w:val="none"/>
          <w:lang w:eastAsia="zh-CN"/>
        </w:rPr>
        <w:t>指：用于公安机关从事行政执法、刑事司法办案方面的支出。</w:t>
      </w:r>
    </w:p>
    <w:p>
      <w:pPr>
        <w:spacing w:line="600" w:lineRule="exact"/>
        <w:ind w:firstLine="640" w:firstLineChars="200"/>
        <w:rPr>
          <w:rStyle w:val="18"/>
          <w:rFonts w:hint="eastAsia" w:ascii="仿宋" w:hAnsi="仿宋" w:eastAsia="仿宋"/>
          <w:b w:val="0"/>
          <w:bCs w:val="0"/>
          <w:color w:val="000000"/>
          <w:sz w:val="32"/>
          <w:szCs w:val="32"/>
          <w:highlight w:val="none"/>
          <w:lang w:eastAsia="zh-CN"/>
        </w:rPr>
      </w:pPr>
      <w:r>
        <w:rPr>
          <w:rStyle w:val="18"/>
          <w:rFonts w:hint="eastAsia" w:ascii="仿宋" w:hAnsi="仿宋" w:eastAsia="仿宋"/>
          <w:b w:val="0"/>
          <w:bCs w:val="0"/>
          <w:color w:val="000000"/>
          <w:sz w:val="32"/>
          <w:szCs w:val="32"/>
          <w:highlight w:val="none"/>
          <w:lang w:val="en-US" w:eastAsia="zh-CN"/>
        </w:rPr>
        <w:t>7.</w:t>
      </w:r>
      <w:r>
        <w:rPr>
          <w:rStyle w:val="18"/>
          <w:rFonts w:hint="eastAsia" w:ascii="仿宋" w:hAnsi="仿宋" w:eastAsia="仿宋"/>
          <w:b w:val="0"/>
          <w:bCs w:val="0"/>
          <w:color w:val="000000"/>
          <w:sz w:val="32"/>
          <w:szCs w:val="32"/>
          <w:highlight w:val="none"/>
        </w:rPr>
        <w:t>一般公共服务（类）</w:t>
      </w:r>
      <w:r>
        <w:rPr>
          <w:rStyle w:val="18"/>
          <w:rFonts w:hint="eastAsia" w:ascii="仿宋" w:hAnsi="仿宋" w:eastAsia="仿宋"/>
          <w:b w:val="0"/>
          <w:bCs w:val="0"/>
          <w:color w:val="000000"/>
          <w:sz w:val="32"/>
          <w:szCs w:val="32"/>
          <w:highlight w:val="none"/>
          <w:lang w:eastAsia="zh-CN"/>
        </w:rPr>
        <w:t>强制隔离戒毒支出</w:t>
      </w:r>
      <w:r>
        <w:rPr>
          <w:rStyle w:val="18"/>
          <w:rFonts w:hint="eastAsia" w:ascii="仿宋" w:hAnsi="仿宋" w:eastAsia="仿宋"/>
          <w:b w:val="0"/>
          <w:bCs w:val="0"/>
          <w:color w:val="000000"/>
          <w:sz w:val="32"/>
          <w:szCs w:val="32"/>
          <w:highlight w:val="none"/>
        </w:rPr>
        <w:t>（款）</w:t>
      </w:r>
      <w:r>
        <w:rPr>
          <w:rStyle w:val="18"/>
          <w:rFonts w:hint="eastAsia" w:ascii="仿宋" w:hAnsi="仿宋" w:eastAsia="仿宋"/>
          <w:b w:val="0"/>
          <w:bCs w:val="0"/>
          <w:color w:val="000000"/>
          <w:sz w:val="32"/>
          <w:szCs w:val="32"/>
          <w:highlight w:val="none"/>
          <w:lang w:eastAsia="zh-CN"/>
        </w:rPr>
        <w:t>其他强制隔离戒毒支出</w:t>
      </w:r>
      <w:r>
        <w:rPr>
          <w:rStyle w:val="18"/>
          <w:rFonts w:hint="eastAsia" w:ascii="仿宋" w:hAnsi="仿宋" w:eastAsia="仿宋"/>
          <w:b w:val="0"/>
          <w:bCs w:val="0"/>
          <w:color w:val="000000"/>
          <w:sz w:val="32"/>
          <w:szCs w:val="32"/>
          <w:highlight w:val="none"/>
        </w:rPr>
        <w:t>（项）</w:t>
      </w:r>
      <w:r>
        <w:rPr>
          <w:rStyle w:val="18"/>
          <w:rFonts w:hint="eastAsia" w:ascii="仿宋" w:hAnsi="仿宋" w:eastAsia="仿宋"/>
          <w:b w:val="0"/>
          <w:bCs w:val="0"/>
          <w:color w:val="000000"/>
          <w:sz w:val="32"/>
          <w:szCs w:val="32"/>
          <w:highlight w:val="none"/>
          <w:lang w:eastAsia="zh-CN"/>
        </w:rPr>
        <w:t>指：用于公安机关禁毒管理方面的支出。</w:t>
      </w:r>
    </w:p>
    <w:p>
      <w:pPr>
        <w:spacing w:line="600" w:lineRule="exact"/>
        <w:ind w:firstLine="640" w:firstLineChars="200"/>
        <w:rPr>
          <w:rStyle w:val="18"/>
          <w:rFonts w:hint="eastAsia" w:ascii="仿宋" w:hAnsi="仿宋" w:eastAsia="仿宋"/>
          <w:b w:val="0"/>
          <w:bCs w:val="0"/>
          <w:color w:val="000000"/>
          <w:sz w:val="32"/>
          <w:szCs w:val="32"/>
          <w:highlight w:val="none"/>
          <w:lang w:eastAsia="zh-CN"/>
        </w:rPr>
      </w:pPr>
      <w:r>
        <w:rPr>
          <w:rStyle w:val="18"/>
          <w:rFonts w:hint="eastAsia" w:ascii="仿宋" w:hAnsi="仿宋" w:eastAsia="仿宋"/>
          <w:b w:val="0"/>
          <w:bCs w:val="0"/>
          <w:color w:val="000000"/>
          <w:sz w:val="32"/>
          <w:szCs w:val="32"/>
          <w:highlight w:val="none"/>
          <w:lang w:val="en-US" w:eastAsia="zh-CN"/>
        </w:rPr>
        <w:t>8.</w:t>
      </w:r>
      <w:r>
        <w:rPr>
          <w:rStyle w:val="18"/>
          <w:rFonts w:hint="eastAsia" w:ascii="仿宋" w:hAnsi="仿宋" w:eastAsia="仿宋"/>
          <w:b w:val="0"/>
          <w:bCs w:val="0"/>
          <w:color w:val="000000"/>
          <w:sz w:val="32"/>
          <w:szCs w:val="32"/>
          <w:highlight w:val="none"/>
        </w:rPr>
        <w:t>一般公共服务（类）</w:t>
      </w:r>
      <w:r>
        <w:rPr>
          <w:rStyle w:val="18"/>
          <w:rFonts w:hint="eastAsia" w:ascii="仿宋" w:hAnsi="仿宋" w:eastAsia="仿宋"/>
          <w:b w:val="0"/>
          <w:bCs w:val="0"/>
          <w:color w:val="000000"/>
          <w:sz w:val="32"/>
          <w:szCs w:val="32"/>
          <w:highlight w:val="none"/>
          <w:lang w:eastAsia="zh-CN"/>
        </w:rPr>
        <w:t>其他公共安全支出</w:t>
      </w:r>
      <w:r>
        <w:rPr>
          <w:rStyle w:val="18"/>
          <w:rFonts w:hint="eastAsia" w:ascii="仿宋" w:hAnsi="仿宋" w:eastAsia="仿宋"/>
          <w:b w:val="0"/>
          <w:bCs w:val="0"/>
          <w:color w:val="000000"/>
          <w:sz w:val="32"/>
          <w:szCs w:val="32"/>
          <w:highlight w:val="none"/>
        </w:rPr>
        <w:t>（款）</w:t>
      </w:r>
      <w:r>
        <w:rPr>
          <w:rStyle w:val="18"/>
          <w:rFonts w:hint="eastAsia" w:ascii="仿宋" w:hAnsi="仿宋" w:eastAsia="仿宋"/>
          <w:b w:val="0"/>
          <w:bCs w:val="0"/>
          <w:color w:val="000000"/>
          <w:sz w:val="32"/>
          <w:szCs w:val="32"/>
          <w:highlight w:val="none"/>
          <w:lang w:eastAsia="zh-CN"/>
        </w:rPr>
        <w:t>其他公安支出</w:t>
      </w:r>
      <w:r>
        <w:rPr>
          <w:rStyle w:val="18"/>
          <w:rFonts w:hint="eastAsia" w:ascii="仿宋" w:hAnsi="仿宋" w:eastAsia="仿宋"/>
          <w:b w:val="0"/>
          <w:bCs w:val="0"/>
          <w:color w:val="000000"/>
          <w:sz w:val="32"/>
          <w:szCs w:val="32"/>
          <w:highlight w:val="none"/>
        </w:rPr>
        <w:t>（项）</w:t>
      </w:r>
      <w:r>
        <w:rPr>
          <w:rStyle w:val="18"/>
          <w:rFonts w:hint="eastAsia" w:ascii="仿宋" w:hAnsi="仿宋" w:eastAsia="仿宋"/>
          <w:b w:val="0"/>
          <w:bCs w:val="0"/>
          <w:color w:val="000000"/>
          <w:sz w:val="32"/>
          <w:szCs w:val="32"/>
          <w:highlight w:val="none"/>
          <w:lang w:eastAsia="zh-CN"/>
        </w:rPr>
        <w:t>指：公安机关其他用于公共安全方面的支出。</w:t>
      </w:r>
    </w:p>
    <w:p>
      <w:pPr>
        <w:spacing w:line="600" w:lineRule="exact"/>
        <w:ind w:firstLine="640" w:firstLineChars="200"/>
        <w:rPr>
          <w:rStyle w:val="18"/>
          <w:rFonts w:hint="eastAsia" w:ascii="仿宋" w:hAnsi="仿宋" w:eastAsia="仿宋"/>
          <w:b w:val="0"/>
          <w:bCs w:val="0"/>
          <w:color w:val="000000"/>
          <w:sz w:val="32"/>
          <w:szCs w:val="32"/>
          <w:highlight w:val="none"/>
          <w:lang w:eastAsia="zh-CN"/>
        </w:rPr>
      </w:pPr>
      <w:r>
        <w:rPr>
          <w:rStyle w:val="18"/>
          <w:rFonts w:hint="eastAsia" w:ascii="仿宋" w:hAnsi="仿宋" w:eastAsia="仿宋"/>
          <w:b w:val="0"/>
          <w:bCs w:val="0"/>
          <w:color w:val="000000"/>
          <w:sz w:val="32"/>
          <w:szCs w:val="32"/>
          <w:highlight w:val="none"/>
          <w:lang w:val="en-US" w:eastAsia="zh-CN"/>
        </w:rPr>
        <w:t>9</w:t>
      </w:r>
      <w:r>
        <w:rPr>
          <w:rStyle w:val="18"/>
          <w:rFonts w:ascii="仿宋" w:hAnsi="仿宋" w:eastAsia="仿宋"/>
          <w:b w:val="0"/>
          <w:bCs w:val="0"/>
          <w:color w:val="000000"/>
          <w:sz w:val="32"/>
          <w:szCs w:val="32"/>
          <w:highlight w:val="none"/>
        </w:rPr>
        <w:t>.</w:t>
      </w:r>
      <w:r>
        <w:rPr>
          <w:rStyle w:val="18"/>
          <w:rFonts w:hint="eastAsia" w:ascii="仿宋" w:hAnsi="仿宋" w:eastAsia="仿宋"/>
          <w:b w:val="0"/>
          <w:bCs w:val="0"/>
          <w:color w:val="000000"/>
          <w:sz w:val="32"/>
          <w:szCs w:val="32"/>
          <w:highlight w:val="none"/>
        </w:rPr>
        <w:t>社会保障和就业（类）</w:t>
      </w:r>
      <w:r>
        <w:rPr>
          <w:rStyle w:val="18"/>
          <w:rFonts w:hint="eastAsia" w:ascii="仿宋" w:hAnsi="仿宋" w:eastAsia="仿宋"/>
          <w:b w:val="0"/>
          <w:bCs w:val="0"/>
          <w:color w:val="000000"/>
          <w:sz w:val="32"/>
          <w:szCs w:val="32"/>
          <w:highlight w:val="none"/>
          <w:lang w:eastAsia="zh-CN"/>
        </w:rPr>
        <w:t>行政事业单位养老支出</w:t>
      </w:r>
      <w:r>
        <w:rPr>
          <w:rStyle w:val="18"/>
          <w:rFonts w:hint="eastAsia" w:ascii="仿宋" w:hAnsi="仿宋" w:eastAsia="仿宋"/>
          <w:b w:val="0"/>
          <w:bCs w:val="0"/>
          <w:color w:val="000000"/>
          <w:sz w:val="32"/>
          <w:szCs w:val="32"/>
          <w:highlight w:val="none"/>
        </w:rPr>
        <w:t>（款）</w:t>
      </w:r>
      <w:r>
        <w:rPr>
          <w:rStyle w:val="18"/>
          <w:rFonts w:hint="eastAsia" w:ascii="仿宋" w:hAnsi="仿宋" w:eastAsia="仿宋"/>
          <w:b w:val="0"/>
          <w:bCs w:val="0"/>
          <w:color w:val="000000"/>
          <w:sz w:val="32"/>
          <w:szCs w:val="32"/>
          <w:highlight w:val="none"/>
          <w:lang w:eastAsia="zh-CN"/>
        </w:rPr>
        <w:t>机关事业单位基本养老保险缴费支出</w:t>
      </w:r>
      <w:r>
        <w:rPr>
          <w:rStyle w:val="18"/>
          <w:rFonts w:hint="eastAsia" w:ascii="仿宋" w:hAnsi="仿宋" w:eastAsia="仿宋"/>
          <w:b w:val="0"/>
          <w:bCs w:val="0"/>
          <w:color w:val="000000"/>
          <w:sz w:val="32"/>
          <w:szCs w:val="32"/>
          <w:highlight w:val="none"/>
        </w:rPr>
        <w:t>（项）</w:t>
      </w:r>
      <w:r>
        <w:rPr>
          <w:rStyle w:val="18"/>
          <w:rFonts w:hint="eastAsia" w:ascii="仿宋" w:hAnsi="仿宋" w:eastAsia="仿宋"/>
          <w:b w:val="0"/>
          <w:bCs w:val="0"/>
          <w:color w:val="000000"/>
          <w:sz w:val="32"/>
          <w:szCs w:val="32"/>
          <w:highlight w:val="none"/>
          <w:lang w:eastAsia="zh-CN"/>
        </w:rPr>
        <w:t>指：机关事业单位实施养老保险制度由单位缴纳的基本养老保险费支出。</w:t>
      </w:r>
    </w:p>
    <w:p>
      <w:pPr>
        <w:spacing w:line="600" w:lineRule="exact"/>
        <w:ind w:firstLine="640" w:firstLineChars="200"/>
        <w:rPr>
          <w:rStyle w:val="18"/>
          <w:rFonts w:hint="eastAsia" w:ascii="仿宋" w:hAnsi="仿宋" w:eastAsia="仿宋"/>
          <w:b w:val="0"/>
          <w:bCs w:val="0"/>
          <w:color w:val="000000"/>
          <w:sz w:val="32"/>
          <w:szCs w:val="32"/>
          <w:highlight w:val="none"/>
        </w:rPr>
      </w:pPr>
      <w:r>
        <w:rPr>
          <w:rStyle w:val="18"/>
          <w:rFonts w:hint="eastAsia" w:ascii="仿宋" w:hAnsi="仿宋" w:eastAsia="仿宋"/>
          <w:b w:val="0"/>
          <w:bCs w:val="0"/>
          <w:color w:val="000000"/>
          <w:sz w:val="32"/>
          <w:szCs w:val="32"/>
          <w:highlight w:val="none"/>
          <w:lang w:val="en-US" w:eastAsia="zh-CN"/>
        </w:rPr>
        <w:t>10</w:t>
      </w:r>
      <w:r>
        <w:rPr>
          <w:rStyle w:val="18"/>
          <w:rFonts w:ascii="仿宋" w:hAnsi="仿宋" w:eastAsia="仿宋"/>
          <w:b w:val="0"/>
          <w:bCs w:val="0"/>
          <w:color w:val="000000"/>
          <w:sz w:val="32"/>
          <w:szCs w:val="32"/>
          <w:highlight w:val="none"/>
        </w:rPr>
        <w:t>.</w:t>
      </w:r>
      <w:r>
        <w:rPr>
          <w:rStyle w:val="18"/>
          <w:rFonts w:hint="eastAsia" w:ascii="仿宋" w:hAnsi="仿宋" w:eastAsia="仿宋"/>
          <w:b w:val="0"/>
          <w:bCs w:val="0"/>
          <w:color w:val="000000"/>
          <w:sz w:val="32"/>
          <w:szCs w:val="32"/>
          <w:highlight w:val="none"/>
        </w:rPr>
        <w:t>社会保障和就业（类）</w:t>
      </w:r>
      <w:r>
        <w:rPr>
          <w:rStyle w:val="18"/>
          <w:rFonts w:hint="eastAsia" w:ascii="仿宋" w:hAnsi="仿宋" w:eastAsia="仿宋"/>
          <w:b w:val="0"/>
          <w:bCs w:val="0"/>
          <w:color w:val="000000"/>
          <w:sz w:val="32"/>
          <w:szCs w:val="32"/>
          <w:highlight w:val="none"/>
          <w:lang w:eastAsia="zh-CN"/>
        </w:rPr>
        <w:t>其他社会保障和就业支出</w:t>
      </w:r>
      <w:r>
        <w:rPr>
          <w:rStyle w:val="18"/>
          <w:rFonts w:hint="eastAsia" w:ascii="仿宋" w:hAnsi="仿宋" w:eastAsia="仿宋"/>
          <w:b w:val="0"/>
          <w:bCs w:val="0"/>
          <w:color w:val="000000"/>
          <w:sz w:val="32"/>
          <w:szCs w:val="32"/>
          <w:highlight w:val="none"/>
        </w:rPr>
        <w:t>（款）</w:t>
      </w:r>
      <w:r>
        <w:rPr>
          <w:rStyle w:val="18"/>
          <w:rFonts w:hint="eastAsia" w:ascii="仿宋" w:hAnsi="仿宋" w:eastAsia="仿宋"/>
          <w:b w:val="0"/>
          <w:bCs w:val="0"/>
          <w:color w:val="000000"/>
          <w:sz w:val="32"/>
          <w:szCs w:val="32"/>
          <w:highlight w:val="none"/>
          <w:lang w:eastAsia="zh-CN"/>
        </w:rPr>
        <w:t>其他社会保障和就业支出</w:t>
      </w:r>
      <w:r>
        <w:rPr>
          <w:rStyle w:val="18"/>
          <w:rFonts w:hint="eastAsia" w:ascii="仿宋" w:hAnsi="仿宋" w:eastAsia="仿宋"/>
          <w:b w:val="0"/>
          <w:bCs w:val="0"/>
          <w:color w:val="000000"/>
          <w:sz w:val="32"/>
          <w:szCs w:val="32"/>
          <w:highlight w:val="none"/>
        </w:rPr>
        <w:t>（项）</w:t>
      </w:r>
      <w:r>
        <w:rPr>
          <w:rStyle w:val="18"/>
          <w:rFonts w:hint="eastAsia" w:ascii="仿宋" w:hAnsi="仿宋" w:eastAsia="仿宋"/>
          <w:b w:val="0"/>
          <w:bCs w:val="0"/>
          <w:color w:val="000000"/>
          <w:sz w:val="32"/>
          <w:szCs w:val="32"/>
          <w:highlight w:val="none"/>
          <w:lang w:eastAsia="zh-CN"/>
        </w:rPr>
        <w:t>指：其他用于行政事业单位养老方面的支出。</w:t>
      </w:r>
    </w:p>
    <w:p>
      <w:pPr>
        <w:spacing w:line="600" w:lineRule="exact"/>
        <w:ind w:firstLine="640" w:firstLineChars="200"/>
        <w:rPr>
          <w:rFonts w:ascii="仿宋" w:hAnsi="仿宋" w:eastAsia="仿宋"/>
          <w:b w:val="0"/>
          <w:bCs w:val="0"/>
          <w:color w:val="000000"/>
          <w:sz w:val="32"/>
          <w:szCs w:val="32"/>
          <w:highlight w:val="none"/>
        </w:rPr>
      </w:pPr>
      <w:r>
        <w:rPr>
          <w:rStyle w:val="18"/>
          <w:rFonts w:hint="eastAsia" w:ascii="仿宋" w:hAnsi="仿宋" w:eastAsia="仿宋"/>
          <w:b w:val="0"/>
          <w:bCs w:val="0"/>
          <w:color w:val="000000"/>
          <w:sz w:val="32"/>
          <w:szCs w:val="32"/>
          <w:highlight w:val="none"/>
          <w:lang w:val="en-US" w:eastAsia="zh-CN"/>
        </w:rPr>
        <w:t>11</w:t>
      </w:r>
      <w:r>
        <w:rPr>
          <w:rStyle w:val="18"/>
          <w:rFonts w:ascii="仿宋" w:hAnsi="仿宋" w:eastAsia="仿宋"/>
          <w:b w:val="0"/>
          <w:bCs w:val="0"/>
          <w:color w:val="000000"/>
          <w:sz w:val="32"/>
          <w:szCs w:val="32"/>
          <w:highlight w:val="none"/>
        </w:rPr>
        <w:t>.</w:t>
      </w:r>
      <w:r>
        <w:rPr>
          <w:rFonts w:hint="eastAsia" w:ascii="仿宋" w:hAnsi="仿宋" w:eastAsia="仿宋"/>
          <w:b w:val="0"/>
          <w:bCs w:val="0"/>
          <w:color w:val="000000"/>
          <w:sz w:val="32"/>
          <w:szCs w:val="32"/>
          <w:highlight w:val="none"/>
        </w:rPr>
        <w:t>卫生健康</w:t>
      </w:r>
      <w:r>
        <w:rPr>
          <w:rFonts w:hint="eastAsia" w:ascii="仿宋" w:hAnsi="仿宋" w:eastAsia="仿宋"/>
          <w:b w:val="0"/>
          <w:bCs w:val="0"/>
          <w:color w:val="000000"/>
          <w:sz w:val="32"/>
          <w:szCs w:val="32"/>
          <w:highlight w:val="none"/>
          <w:lang w:eastAsia="zh-CN"/>
        </w:rPr>
        <w:t>支出</w:t>
      </w:r>
      <w:r>
        <w:rPr>
          <w:rStyle w:val="18"/>
          <w:rFonts w:hint="eastAsia" w:ascii="仿宋" w:hAnsi="仿宋" w:eastAsia="仿宋"/>
          <w:b w:val="0"/>
          <w:bCs w:val="0"/>
          <w:color w:val="000000"/>
          <w:sz w:val="32"/>
          <w:szCs w:val="32"/>
          <w:highlight w:val="none"/>
        </w:rPr>
        <w:t>（类）</w:t>
      </w:r>
      <w:r>
        <w:rPr>
          <w:rStyle w:val="18"/>
          <w:rFonts w:hint="eastAsia" w:ascii="仿宋" w:hAnsi="仿宋" w:eastAsia="仿宋"/>
          <w:b w:val="0"/>
          <w:bCs w:val="0"/>
          <w:color w:val="000000"/>
          <w:sz w:val="32"/>
          <w:szCs w:val="32"/>
          <w:highlight w:val="none"/>
          <w:lang w:eastAsia="zh-CN"/>
        </w:rPr>
        <w:t>行政事业单位医疗</w:t>
      </w:r>
      <w:r>
        <w:rPr>
          <w:rStyle w:val="18"/>
          <w:rFonts w:hint="eastAsia" w:ascii="仿宋" w:hAnsi="仿宋" w:eastAsia="仿宋"/>
          <w:b w:val="0"/>
          <w:bCs w:val="0"/>
          <w:color w:val="000000"/>
          <w:sz w:val="32"/>
          <w:szCs w:val="32"/>
          <w:highlight w:val="none"/>
        </w:rPr>
        <w:t>（款）</w:t>
      </w:r>
      <w:r>
        <w:rPr>
          <w:rStyle w:val="18"/>
          <w:rFonts w:hint="eastAsia" w:ascii="仿宋" w:hAnsi="仿宋" w:eastAsia="仿宋"/>
          <w:b w:val="0"/>
          <w:bCs w:val="0"/>
          <w:color w:val="000000"/>
          <w:sz w:val="32"/>
          <w:szCs w:val="32"/>
          <w:highlight w:val="none"/>
          <w:lang w:eastAsia="zh-CN"/>
        </w:rPr>
        <w:t>行政单位医疗</w:t>
      </w:r>
      <w:r>
        <w:rPr>
          <w:rStyle w:val="18"/>
          <w:rFonts w:hint="eastAsia" w:ascii="仿宋" w:hAnsi="仿宋" w:eastAsia="仿宋"/>
          <w:b w:val="0"/>
          <w:bCs w:val="0"/>
          <w:color w:val="000000"/>
          <w:sz w:val="32"/>
          <w:szCs w:val="32"/>
          <w:highlight w:val="none"/>
        </w:rPr>
        <w:t>（项）</w:t>
      </w:r>
      <w:r>
        <w:rPr>
          <w:rStyle w:val="18"/>
          <w:rFonts w:hint="eastAsia" w:ascii="仿宋" w:hAnsi="仿宋" w:eastAsia="仿宋"/>
          <w:b w:val="0"/>
          <w:bCs w:val="0"/>
          <w:color w:val="000000"/>
          <w:sz w:val="32"/>
          <w:szCs w:val="32"/>
          <w:highlight w:val="none"/>
          <w:lang w:eastAsia="zh-CN"/>
        </w:rPr>
        <w:t>指：行政单位基本医疗保险缴费经费，未参加医疗保险的行政单位的公费医疗经费，按国家规定享受离休人员、红军老战士待遇人员的医疗经费。</w:t>
      </w:r>
    </w:p>
    <w:p>
      <w:pPr>
        <w:spacing w:line="600" w:lineRule="exact"/>
        <w:ind w:firstLine="640" w:firstLineChars="200"/>
        <w:rPr>
          <w:rFonts w:hint="eastAsia" w:ascii="仿宋" w:hAnsi="仿宋" w:eastAsia="仿宋"/>
          <w:b w:val="0"/>
          <w:bCs w:val="0"/>
          <w:color w:val="000000"/>
          <w:sz w:val="32"/>
          <w:szCs w:val="32"/>
          <w:highlight w:val="none"/>
        </w:rPr>
      </w:pPr>
      <w:r>
        <w:rPr>
          <w:rStyle w:val="18"/>
          <w:rFonts w:hint="eastAsia" w:ascii="仿宋" w:hAnsi="仿宋" w:eastAsia="仿宋"/>
          <w:b w:val="0"/>
          <w:bCs w:val="0"/>
          <w:color w:val="000000"/>
          <w:sz w:val="32"/>
          <w:szCs w:val="32"/>
          <w:highlight w:val="none"/>
          <w:lang w:val="en-US" w:eastAsia="zh-CN"/>
        </w:rPr>
        <w:t>12</w:t>
      </w:r>
      <w:r>
        <w:rPr>
          <w:rStyle w:val="18"/>
          <w:rFonts w:ascii="仿宋" w:hAnsi="仿宋" w:eastAsia="仿宋"/>
          <w:b w:val="0"/>
          <w:bCs w:val="0"/>
          <w:color w:val="000000"/>
          <w:sz w:val="32"/>
          <w:szCs w:val="32"/>
          <w:highlight w:val="none"/>
        </w:rPr>
        <w:t>.</w:t>
      </w:r>
      <w:r>
        <w:rPr>
          <w:rFonts w:hint="eastAsia" w:ascii="仿宋" w:hAnsi="仿宋" w:eastAsia="仿宋"/>
          <w:b w:val="0"/>
          <w:bCs w:val="0"/>
          <w:color w:val="000000"/>
          <w:sz w:val="32"/>
          <w:szCs w:val="32"/>
          <w:highlight w:val="none"/>
        </w:rPr>
        <w:t>卫生健康</w:t>
      </w:r>
      <w:r>
        <w:rPr>
          <w:rFonts w:hint="eastAsia" w:ascii="仿宋" w:hAnsi="仿宋" w:eastAsia="仿宋"/>
          <w:b w:val="0"/>
          <w:bCs w:val="0"/>
          <w:color w:val="000000"/>
          <w:sz w:val="32"/>
          <w:szCs w:val="32"/>
          <w:highlight w:val="none"/>
          <w:lang w:eastAsia="zh-CN"/>
        </w:rPr>
        <w:t>支出</w:t>
      </w:r>
      <w:r>
        <w:rPr>
          <w:rStyle w:val="18"/>
          <w:rFonts w:hint="eastAsia" w:ascii="仿宋" w:hAnsi="仿宋" w:eastAsia="仿宋"/>
          <w:b w:val="0"/>
          <w:bCs w:val="0"/>
          <w:color w:val="000000"/>
          <w:sz w:val="32"/>
          <w:szCs w:val="32"/>
          <w:highlight w:val="none"/>
        </w:rPr>
        <w:t>（类）</w:t>
      </w:r>
      <w:r>
        <w:rPr>
          <w:rStyle w:val="18"/>
          <w:rFonts w:hint="eastAsia" w:ascii="仿宋" w:hAnsi="仿宋" w:eastAsia="仿宋"/>
          <w:b w:val="0"/>
          <w:bCs w:val="0"/>
          <w:color w:val="000000"/>
          <w:sz w:val="32"/>
          <w:szCs w:val="32"/>
          <w:highlight w:val="none"/>
          <w:lang w:eastAsia="zh-CN"/>
        </w:rPr>
        <w:t>行政事业单位医疗</w:t>
      </w:r>
      <w:r>
        <w:rPr>
          <w:rStyle w:val="18"/>
          <w:rFonts w:hint="eastAsia" w:ascii="仿宋" w:hAnsi="仿宋" w:eastAsia="仿宋"/>
          <w:b w:val="0"/>
          <w:bCs w:val="0"/>
          <w:color w:val="000000"/>
          <w:sz w:val="32"/>
          <w:szCs w:val="32"/>
          <w:highlight w:val="none"/>
        </w:rPr>
        <w:t>（款）</w:t>
      </w:r>
      <w:r>
        <w:rPr>
          <w:rStyle w:val="18"/>
          <w:rFonts w:hint="eastAsia" w:ascii="仿宋" w:hAnsi="仿宋" w:eastAsia="仿宋"/>
          <w:b w:val="0"/>
          <w:bCs w:val="0"/>
          <w:color w:val="000000"/>
          <w:sz w:val="32"/>
          <w:szCs w:val="32"/>
          <w:highlight w:val="none"/>
          <w:lang w:eastAsia="zh-CN"/>
        </w:rPr>
        <w:t>事业单位医疗</w:t>
      </w:r>
      <w:r>
        <w:rPr>
          <w:rStyle w:val="18"/>
          <w:rFonts w:hint="eastAsia" w:ascii="仿宋" w:hAnsi="仿宋" w:eastAsia="仿宋"/>
          <w:b w:val="0"/>
          <w:bCs w:val="0"/>
          <w:color w:val="000000"/>
          <w:sz w:val="32"/>
          <w:szCs w:val="32"/>
          <w:highlight w:val="none"/>
        </w:rPr>
        <w:t>（项）</w:t>
      </w:r>
      <w:r>
        <w:rPr>
          <w:rStyle w:val="18"/>
          <w:rFonts w:hint="eastAsia" w:ascii="仿宋" w:hAnsi="仿宋" w:eastAsia="仿宋"/>
          <w:b w:val="0"/>
          <w:bCs w:val="0"/>
          <w:color w:val="000000"/>
          <w:sz w:val="32"/>
          <w:szCs w:val="32"/>
          <w:highlight w:val="none"/>
          <w:lang w:eastAsia="zh-CN"/>
        </w:rPr>
        <w:t>指：事业人员基本医疗保险缴费经费，未参加医疗保险的事业单位的公费医疗经费，按国家规定享受离体人员待遇的医疗经费。</w:t>
      </w:r>
    </w:p>
    <w:p>
      <w:pPr>
        <w:spacing w:line="600" w:lineRule="exact"/>
        <w:ind w:firstLine="640" w:firstLineChars="200"/>
        <w:rPr>
          <w:rStyle w:val="18"/>
          <w:rFonts w:hint="eastAsia" w:ascii="仿宋" w:hAnsi="仿宋" w:eastAsia="仿宋"/>
          <w:b w:val="0"/>
          <w:bCs w:val="0"/>
          <w:color w:val="000000"/>
          <w:sz w:val="32"/>
          <w:szCs w:val="32"/>
          <w:highlight w:val="none"/>
        </w:rPr>
      </w:pPr>
      <w:r>
        <w:rPr>
          <w:rStyle w:val="18"/>
          <w:rFonts w:hint="eastAsia" w:ascii="仿宋" w:hAnsi="仿宋" w:eastAsia="仿宋"/>
          <w:b w:val="0"/>
          <w:bCs w:val="0"/>
          <w:color w:val="000000"/>
          <w:sz w:val="32"/>
          <w:szCs w:val="32"/>
          <w:highlight w:val="none"/>
          <w:lang w:val="en-US" w:eastAsia="zh-CN"/>
        </w:rPr>
        <w:t>13</w:t>
      </w:r>
      <w:r>
        <w:rPr>
          <w:rStyle w:val="18"/>
          <w:rFonts w:ascii="仿宋" w:hAnsi="仿宋" w:eastAsia="仿宋"/>
          <w:b w:val="0"/>
          <w:bCs w:val="0"/>
          <w:color w:val="000000"/>
          <w:sz w:val="32"/>
          <w:szCs w:val="32"/>
          <w:highlight w:val="none"/>
        </w:rPr>
        <w:t>.</w:t>
      </w:r>
      <w:r>
        <w:rPr>
          <w:rFonts w:hint="eastAsia" w:ascii="仿宋" w:hAnsi="仿宋" w:eastAsia="仿宋"/>
          <w:b w:val="0"/>
          <w:bCs w:val="0"/>
          <w:color w:val="000000"/>
          <w:sz w:val="32"/>
          <w:szCs w:val="32"/>
          <w:highlight w:val="none"/>
        </w:rPr>
        <w:t>卫生健康</w:t>
      </w:r>
      <w:r>
        <w:rPr>
          <w:rFonts w:hint="eastAsia" w:ascii="仿宋" w:hAnsi="仿宋" w:eastAsia="仿宋"/>
          <w:b w:val="0"/>
          <w:bCs w:val="0"/>
          <w:color w:val="000000"/>
          <w:sz w:val="32"/>
          <w:szCs w:val="32"/>
          <w:highlight w:val="none"/>
          <w:lang w:eastAsia="zh-CN"/>
        </w:rPr>
        <w:t>支出</w:t>
      </w:r>
      <w:r>
        <w:rPr>
          <w:rStyle w:val="18"/>
          <w:rFonts w:hint="eastAsia" w:ascii="仿宋" w:hAnsi="仿宋" w:eastAsia="仿宋"/>
          <w:b w:val="0"/>
          <w:bCs w:val="0"/>
          <w:color w:val="000000"/>
          <w:sz w:val="32"/>
          <w:szCs w:val="32"/>
          <w:highlight w:val="none"/>
        </w:rPr>
        <w:t>（类）</w:t>
      </w:r>
      <w:r>
        <w:rPr>
          <w:rStyle w:val="18"/>
          <w:rFonts w:hint="eastAsia" w:ascii="仿宋" w:hAnsi="仿宋" w:eastAsia="仿宋"/>
          <w:b w:val="0"/>
          <w:bCs w:val="0"/>
          <w:color w:val="000000"/>
          <w:sz w:val="32"/>
          <w:szCs w:val="32"/>
          <w:highlight w:val="none"/>
          <w:lang w:eastAsia="zh-CN"/>
        </w:rPr>
        <w:t>行政事业单位医疗</w:t>
      </w:r>
      <w:r>
        <w:rPr>
          <w:rStyle w:val="18"/>
          <w:rFonts w:hint="eastAsia" w:ascii="仿宋" w:hAnsi="仿宋" w:eastAsia="仿宋"/>
          <w:b w:val="0"/>
          <w:bCs w:val="0"/>
          <w:color w:val="000000"/>
          <w:sz w:val="32"/>
          <w:szCs w:val="32"/>
          <w:highlight w:val="none"/>
        </w:rPr>
        <w:t>（款）</w:t>
      </w:r>
      <w:r>
        <w:rPr>
          <w:rStyle w:val="18"/>
          <w:rFonts w:hint="eastAsia" w:ascii="仿宋" w:hAnsi="仿宋" w:eastAsia="仿宋"/>
          <w:b w:val="0"/>
          <w:bCs w:val="0"/>
          <w:color w:val="000000"/>
          <w:sz w:val="32"/>
          <w:szCs w:val="32"/>
          <w:highlight w:val="none"/>
          <w:lang w:eastAsia="zh-CN"/>
        </w:rPr>
        <w:t>公务员医疗补助</w:t>
      </w:r>
      <w:r>
        <w:rPr>
          <w:rStyle w:val="18"/>
          <w:rFonts w:hint="eastAsia" w:ascii="仿宋" w:hAnsi="仿宋" w:eastAsia="仿宋"/>
          <w:b w:val="0"/>
          <w:bCs w:val="0"/>
          <w:color w:val="000000"/>
          <w:sz w:val="32"/>
          <w:szCs w:val="32"/>
          <w:highlight w:val="none"/>
        </w:rPr>
        <w:t>（项）</w:t>
      </w:r>
      <w:r>
        <w:rPr>
          <w:rStyle w:val="18"/>
          <w:rFonts w:hint="eastAsia" w:ascii="仿宋" w:hAnsi="仿宋" w:eastAsia="仿宋"/>
          <w:b w:val="0"/>
          <w:bCs w:val="0"/>
          <w:color w:val="000000"/>
          <w:sz w:val="32"/>
          <w:szCs w:val="32"/>
          <w:highlight w:val="none"/>
          <w:lang w:eastAsia="zh-CN"/>
        </w:rPr>
        <w:t>指：公务员医疗补助经费。</w:t>
      </w:r>
    </w:p>
    <w:p>
      <w:pPr>
        <w:spacing w:line="600" w:lineRule="exact"/>
        <w:ind w:firstLine="640" w:firstLineChars="200"/>
        <w:rPr>
          <w:rStyle w:val="18"/>
          <w:rFonts w:hint="eastAsia" w:ascii="仿宋" w:hAnsi="仿宋" w:eastAsia="仿宋"/>
          <w:b w:val="0"/>
          <w:bCs w:val="0"/>
          <w:color w:val="000000"/>
          <w:sz w:val="32"/>
          <w:szCs w:val="32"/>
          <w:highlight w:val="none"/>
          <w:lang w:eastAsia="zh-CN"/>
        </w:rPr>
      </w:pPr>
      <w:r>
        <w:rPr>
          <w:rStyle w:val="18"/>
          <w:rFonts w:hint="eastAsia" w:ascii="仿宋" w:hAnsi="仿宋" w:eastAsia="仿宋"/>
          <w:b w:val="0"/>
          <w:bCs w:val="0"/>
          <w:color w:val="000000"/>
          <w:sz w:val="32"/>
          <w:szCs w:val="32"/>
          <w:highlight w:val="none"/>
          <w:lang w:val="en-US" w:eastAsia="zh-CN"/>
        </w:rPr>
        <w:t>14</w:t>
      </w:r>
      <w:r>
        <w:rPr>
          <w:rStyle w:val="18"/>
          <w:rFonts w:ascii="仿宋" w:hAnsi="仿宋" w:eastAsia="仿宋"/>
          <w:b w:val="0"/>
          <w:bCs w:val="0"/>
          <w:color w:val="000000"/>
          <w:sz w:val="32"/>
          <w:szCs w:val="32"/>
          <w:highlight w:val="none"/>
        </w:rPr>
        <w:t>.</w:t>
      </w:r>
      <w:r>
        <w:rPr>
          <w:rStyle w:val="18"/>
          <w:rFonts w:hint="eastAsia" w:ascii="仿宋" w:hAnsi="仿宋" w:eastAsia="仿宋"/>
          <w:b w:val="0"/>
          <w:bCs w:val="0"/>
          <w:color w:val="000000"/>
          <w:sz w:val="32"/>
          <w:szCs w:val="32"/>
          <w:highlight w:val="none"/>
          <w:lang w:eastAsia="zh-CN"/>
        </w:rPr>
        <w:t>农林水支出</w:t>
      </w:r>
      <w:r>
        <w:rPr>
          <w:rStyle w:val="18"/>
          <w:rFonts w:hint="eastAsia" w:ascii="仿宋" w:hAnsi="仿宋" w:eastAsia="仿宋"/>
          <w:b w:val="0"/>
          <w:bCs w:val="0"/>
          <w:color w:val="000000"/>
          <w:sz w:val="32"/>
          <w:szCs w:val="32"/>
          <w:highlight w:val="none"/>
        </w:rPr>
        <w:t>（类）</w:t>
      </w:r>
      <w:r>
        <w:rPr>
          <w:rStyle w:val="18"/>
          <w:rFonts w:hint="eastAsia" w:ascii="仿宋" w:hAnsi="仿宋" w:eastAsia="仿宋"/>
          <w:b w:val="0"/>
          <w:bCs w:val="0"/>
          <w:color w:val="000000"/>
          <w:sz w:val="32"/>
          <w:szCs w:val="32"/>
          <w:highlight w:val="none"/>
          <w:lang w:eastAsia="zh-CN"/>
        </w:rPr>
        <w:t>扶贫</w:t>
      </w:r>
      <w:r>
        <w:rPr>
          <w:rStyle w:val="18"/>
          <w:rFonts w:hint="eastAsia" w:ascii="仿宋" w:hAnsi="仿宋" w:eastAsia="仿宋"/>
          <w:b w:val="0"/>
          <w:bCs w:val="0"/>
          <w:color w:val="000000"/>
          <w:sz w:val="32"/>
          <w:szCs w:val="32"/>
          <w:highlight w:val="none"/>
        </w:rPr>
        <w:t>（款）</w:t>
      </w:r>
      <w:r>
        <w:rPr>
          <w:rStyle w:val="18"/>
          <w:rFonts w:hint="eastAsia" w:ascii="仿宋" w:hAnsi="仿宋" w:eastAsia="仿宋"/>
          <w:b w:val="0"/>
          <w:bCs w:val="0"/>
          <w:color w:val="000000"/>
          <w:sz w:val="32"/>
          <w:szCs w:val="32"/>
          <w:highlight w:val="none"/>
          <w:lang w:eastAsia="zh-CN"/>
        </w:rPr>
        <w:t>其他扶贫支出</w:t>
      </w:r>
      <w:r>
        <w:rPr>
          <w:rStyle w:val="18"/>
          <w:rFonts w:hint="eastAsia" w:ascii="仿宋" w:hAnsi="仿宋" w:eastAsia="仿宋"/>
          <w:b w:val="0"/>
          <w:bCs w:val="0"/>
          <w:color w:val="000000"/>
          <w:sz w:val="32"/>
          <w:szCs w:val="32"/>
          <w:highlight w:val="none"/>
        </w:rPr>
        <w:t>（项）</w:t>
      </w:r>
      <w:r>
        <w:rPr>
          <w:rStyle w:val="18"/>
          <w:rFonts w:hint="eastAsia" w:ascii="仿宋" w:hAnsi="仿宋" w:eastAsia="仿宋"/>
          <w:b w:val="0"/>
          <w:bCs w:val="0"/>
          <w:color w:val="000000"/>
          <w:sz w:val="32"/>
          <w:szCs w:val="32"/>
          <w:highlight w:val="none"/>
          <w:lang w:eastAsia="zh-CN"/>
        </w:rPr>
        <w:t>指：用于扶贫方面的支出。</w:t>
      </w:r>
    </w:p>
    <w:p>
      <w:pPr>
        <w:spacing w:line="600" w:lineRule="exact"/>
        <w:ind w:firstLine="640" w:firstLineChars="200"/>
      </w:pPr>
      <w:r>
        <w:rPr>
          <w:rStyle w:val="18"/>
          <w:rFonts w:hint="eastAsia" w:ascii="仿宋" w:hAnsi="仿宋" w:eastAsia="仿宋"/>
          <w:b w:val="0"/>
          <w:bCs w:val="0"/>
          <w:color w:val="000000"/>
          <w:sz w:val="32"/>
          <w:szCs w:val="32"/>
          <w:highlight w:val="none"/>
          <w:lang w:val="en-US" w:eastAsia="zh-CN"/>
        </w:rPr>
        <w:t>15.</w:t>
      </w:r>
      <w:r>
        <w:rPr>
          <w:rStyle w:val="18"/>
          <w:rFonts w:hint="eastAsia" w:ascii="仿宋" w:hAnsi="仿宋" w:eastAsia="仿宋"/>
          <w:b w:val="0"/>
          <w:bCs w:val="0"/>
          <w:color w:val="000000"/>
          <w:sz w:val="32"/>
          <w:szCs w:val="32"/>
          <w:highlight w:val="none"/>
          <w:lang w:eastAsia="zh-CN"/>
        </w:rPr>
        <w:t>住房保障支出</w:t>
      </w:r>
      <w:r>
        <w:rPr>
          <w:rStyle w:val="18"/>
          <w:rFonts w:hint="eastAsia" w:ascii="仿宋" w:hAnsi="仿宋" w:eastAsia="仿宋"/>
          <w:b w:val="0"/>
          <w:bCs w:val="0"/>
          <w:color w:val="000000"/>
          <w:sz w:val="32"/>
          <w:szCs w:val="32"/>
          <w:highlight w:val="none"/>
        </w:rPr>
        <w:t>（类）</w:t>
      </w:r>
      <w:r>
        <w:rPr>
          <w:rStyle w:val="18"/>
          <w:rFonts w:hint="eastAsia" w:ascii="仿宋" w:hAnsi="仿宋" w:eastAsia="仿宋"/>
          <w:b w:val="0"/>
          <w:bCs w:val="0"/>
          <w:color w:val="000000"/>
          <w:sz w:val="32"/>
          <w:szCs w:val="32"/>
          <w:highlight w:val="none"/>
          <w:lang w:eastAsia="zh-CN"/>
        </w:rPr>
        <w:t>住房改革支出</w:t>
      </w:r>
      <w:r>
        <w:rPr>
          <w:rStyle w:val="18"/>
          <w:rFonts w:hint="eastAsia" w:ascii="仿宋" w:hAnsi="仿宋" w:eastAsia="仿宋"/>
          <w:b w:val="0"/>
          <w:bCs w:val="0"/>
          <w:color w:val="000000"/>
          <w:sz w:val="32"/>
          <w:szCs w:val="32"/>
          <w:highlight w:val="none"/>
        </w:rPr>
        <w:t>（款）</w:t>
      </w:r>
      <w:r>
        <w:rPr>
          <w:rStyle w:val="18"/>
          <w:rFonts w:hint="eastAsia" w:ascii="仿宋" w:hAnsi="仿宋" w:eastAsia="仿宋"/>
          <w:b w:val="0"/>
          <w:bCs w:val="0"/>
          <w:color w:val="000000"/>
          <w:sz w:val="32"/>
          <w:szCs w:val="32"/>
          <w:highlight w:val="none"/>
          <w:lang w:eastAsia="zh-CN"/>
        </w:rPr>
        <w:t>住房公积金</w:t>
      </w:r>
      <w:r>
        <w:rPr>
          <w:rStyle w:val="18"/>
          <w:rFonts w:hint="eastAsia" w:ascii="仿宋" w:hAnsi="仿宋" w:eastAsia="仿宋"/>
          <w:b w:val="0"/>
          <w:bCs w:val="0"/>
          <w:color w:val="000000"/>
          <w:sz w:val="32"/>
          <w:szCs w:val="32"/>
          <w:highlight w:val="none"/>
        </w:rPr>
        <w:t>（项）</w:t>
      </w:r>
      <w:r>
        <w:rPr>
          <w:rStyle w:val="18"/>
          <w:rFonts w:hint="eastAsia" w:ascii="仿宋" w:hAnsi="仿宋" w:eastAsia="仿宋"/>
          <w:b w:val="0"/>
          <w:bCs w:val="0"/>
          <w:color w:val="000000"/>
          <w:sz w:val="32"/>
          <w:szCs w:val="32"/>
          <w:highlight w:val="none"/>
          <w:lang w:eastAsia="zh-CN"/>
        </w:rPr>
        <w:t>指：在职人员住房公积金。</w:t>
      </w:r>
    </w:p>
    <w:p>
      <w:pPr>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16</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基本支出：指为保障机构正常运转、完成日常工作任务而发生的人员支出和公用支出。</w:t>
      </w:r>
    </w:p>
    <w:p>
      <w:pPr>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17</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项目支出：指在基本支出之外为完成特定行政任务和事业发展目标所发生的支出。</w:t>
      </w:r>
      <w:r>
        <w:rPr>
          <w:rFonts w:ascii="仿宋_GB2312" w:eastAsia="仿宋_GB2312"/>
          <w:color w:val="000000"/>
          <w:sz w:val="32"/>
          <w:szCs w:val="32"/>
          <w:highlight w:val="none"/>
        </w:rPr>
        <w:t xml:space="preserve"> </w:t>
      </w:r>
    </w:p>
    <w:p>
      <w:pPr>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18</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经营支出：指事业单位在专业业务活动及其辅助活动之外开展非独立核算经营活动发生的支出。</w:t>
      </w:r>
    </w:p>
    <w:p>
      <w:pPr>
        <w:pStyle w:val="26"/>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val="en-US" w:eastAsia="zh-CN"/>
        </w:rPr>
        <w:t>19</w:t>
      </w:r>
      <w:r>
        <w:rPr>
          <w:rFonts w:ascii="仿宋_GB2312" w:eastAsia="仿宋_GB2312"/>
          <w:sz w:val="32"/>
          <w:szCs w:val="32"/>
          <w:highlight w:val="none"/>
        </w:rPr>
        <w:t>.</w:t>
      </w:r>
      <w:r>
        <w:rPr>
          <w:rFonts w:hint="eastAsia" w:ascii="仿宋_GB2312" w:eastAsia="仿宋_GB2312"/>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val="en-US" w:eastAsia="zh-CN"/>
        </w:rPr>
        <w:t>20</w:t>
      </w:r>
      <w:r>
        <w:rPr>
          <w:rFonts w:ascii="仿宋_GB2312" w:eastAsia="仿宋_GB2312"/>
          <w:sz w:val="32"/>
          <w:szCs w:val="32"/>
          <w:highlight w:val="none"/>
        </w:rPr>
        <w:t>.</w:t>
      </w:r>
      <w:r>
        <w:rPr>
          <w:rFonts w:hint="eastAsia" w:ascii="仿宋_GB2312" w:eastAsia="仿宋_GB2312"/>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6"/>
        <w:spacing w:line="560" w:lineRule="exact"/>
        <w:ind w:firstLine="640" w:firstLineChars="200"/>
        <w:rPr>
          <w:rFonts w:ascii="仿宋_GB2312" w:eastAsia="仿宋_GB2312" w:cs="黑体"/>
          <w:sz w:val="32"/>
          <w:szCs w:val="32"/>
          <w:highlight w:val="none"/>
        </w:rPr>
      </w:pPr>
    </w:p>
    <w:p>
      <w:pPr>
        <w:pStyle w:val="26"/>
        <w:spacing w:line="560" w:lineRule="exact"/>
        <w:ind w:firstLine="883" w:firstLineChars="200"/>
        <w:rPr>
          <w:rFonts w:ascii="仿宋_GB2312" w:eastAsia="仿宋_GB2312" w:cs="黑体"/>
          <w:color w:val="auto"/>
          <w:sz w:val="32"/>
          <w:szCs w:val="32"/>
          <w:highlight w:val="none"/>
        </w:rPr>
      </w:pPr>
      <w:r>
        <w:rPr>
          <w:rFonts w:ascii="宋体"/>
          <w:b/>
          <w:color w:val="auto"/>
          <w:sz w:val="44"/>
          <w:szCs w:val="44"/>
          <w:highlight w:val="none"/>
        </w:rPr>
        <w:br w:type="page"/>
      </w:r>
    </w:p>
    <w:p>
      <w:pPr>
        <w:spacing w:line="600" w:lineRule="exact"/>
        <w:jc w:val="center"/>
        <w:outlineLvl w:val="0"/>
        <w:rPr>
          <w:rStyle w:val="28"/>
          <w:rFonts w:hint="eastAsia" w:ascii="黑体" w:hAnsi="黑体" w:eastAsia="黑体"/>
          <w:b w:val="0"/>
          <w:color w:val="auto"/>
          <w:highlight w:val="none"/>
          <w:lang w:eastAsia="zh-CN"/>
        </w:rPr>
      </w:pPr>
      <w:bookmarkStart w:id="78" w:name="_Toc15396614"/>
      <w:bookmarkStart w:id="79" w:name="_Toc24110"/>
      <w:bookmarkStart w:id="80" w:name="_Toc15377226"/>
      <w:r>
        <w:rPr>
          <w:rFonts w:hint="eastAsia" w:ascii="黑体" w:hAnsi="黑体" w:eastAsia="黑体"/>
          <w:color w:val="auto"/>
          <w:sz w:val="44"/>
          <w:szCs w:val="44"/>
          <w:highlight w:val="none"/>
        </w:rPr>
        <w:t>第</w:t>
      </w:r>
      <w:r>
        <w:rPr>
          <w:rStyle w:val="28"/>
          <w:rFonts w:hint="eastAsia" w:ascii="黑体" w:hAnsi="黑体" w:eastAsia="黑体"/>
          <w:b w:val="0"/>
          <w:color w:val="auto"/>
          <w:highlight w:val="none"/>
        </w:rPr>
        <w:t>四部分 附件</w:t>
      </w:r>
      <w:bookmarkEnd w:id="78"/>
      <w:bookmarkEnd w:id="79"/>
    </w:p>
    <w:p>
      <w:pPr>
        <w:keepNext w:val="0"/>
        <w:keepLines w:val="0"/>
        <w:pageBreakBefore w:val="0"/>
        <w:kinsoku/>
        <w:wordWrap/>
        <w:overflowPunct/>
        <w:topLinePunct w:val="0"/>
        <w:autoSpaceDE/>
        <w:autoSpaceDN/>
        <w:bidi w:val="0"/>
        <w:spacing w:line="572" w:lineRule="exact"/>
        <w:jc w:val="left"/>
        <w:textAlignment w:val="auto"/>
        <w:outlineLvl w:val="1"/>
        <w:rPr>
          <w:rFonts w:ascii="方正小标宋简体" w:hAnsi="方正小标宋简体" w:eastAsia="方正小标宋简体" w:cs="方正小标宋简体"/>
          <w:color w:val="auto"/>
          <w:sz w:val="44"/>
          <w:szCs w:val="44"/>
          <w:highlight w:val="none"/>
        </w:rPr>
      </w:pPr>
      <w:bookmarkStart w:id="81" w:name="_Toc17059"/>
      <w:r>
        <w:rPr>
          <w:rFonts w:hint="eastAsia" w:ascii="黑体" w:hAnsi="黑体" w:eastAsia="黑体" w:cs="黑体"/>
          <w:color w:val="auto"/>
          <w:sz w:val="32"/>
          <w:szCs w:val="32"/>
          <w:highlight w:val="none"/>
        </w:rPr>
        <w:t>附件</w:t>
      </w:r>
      <w:bookmarkEnd w:id="81"/>
    </w:p>
    <w:p>
      <w:pPr>
        <w:keepNext w:val="0"/>
        <w:keepLines w:val="0"/>
        <w:pageBreakBefore w:val="0"/>
        <w:kinsoku/>
        <w:wordWrap/>
        <w:overflowPunct/>
        <w:topLinePunct w:val="0"/>
        <w:autoSpaceDE/>
        <w:autoSpaceDN/>
        <w:bidi w:val="0"/>
        <w:spacing w:line="572" w:lineRule="exact"/>
        <w:jc w:val="center"/>
        <w:textAlignment w:val="auto"/>
        <w:rPr>
          <w:rFonts w:hint="eastAsia" w:ascii="方正小标宋简体" w:hAnsi="宋体" w:eastAsia="方正小标宋简体"/>
          <w:color w:val="auto"/>
          <w:kern w:val="0"/>
          <w:sz w:val="40"/>
          <w:szCs w:val="44"/>
          <w:highlight w:val="none"/>
          <w:lang w:eastAsia="zh-CN"/>
        </w:rPr>
      </w:pPr>
      <w:r>
        <w:rPr>
          <w:rFonts w:hint="eastAsia" w:ascii="方正小标宋简体" w:hAnsi="宋体" w:eastAsia="方正小标宋简体"/>
          <w:color w:val="auto"/>
          <w:kern w:val="0"/>
          <w:sz w:val="40"/>
          <w:szCs w:val="44"/>
          <w:highlight w:val="none"/>
          <w:lang w:eastAsia="zh-CN"/>
        </w:rPr>
        <w:t>2022年平昌县公安局</w:t>
      </w:r>
    </w:p>
    <w:p>
      <w:pPr>
        <w:keepNext w:val="0"/>
        <w:keepLines w:val="0"/>
        <w:pageBreakBefore w:val="0"/>
        <w:kinsoku/>
        <w:wordWrap/>
        <w:overflowPunct/>
        <w:topLinePunct w:val="0"/>
        <w:autoSpaceDE/>
        <w:autoSpaceDN/>
        <w:bidi w:val="0"/>
        <w:spacing w:line="572" w:lineRule="exact"/>
        <w:jc w:val="center"/>
        <w:textAlignment w:val="auto"/>
        <w:rPr>
          <w:rFonts w:hint="eastAsia" w:ascii="方正小标宋简体" w:hAnsi="宋体" w:eastAsia="方正小标宋简体"/>
          <w:color w:val="auto"/>
          <w:kern w:val="0"/>
          <w:sz w:val="40"/>
          <w:szCs w:val="44"/>
          <w:highlight w:val="none"/>
        </w:rPr>
      </w:pPr>
      <w:r>
        <w:rPr>
          <w:rFonts w:hint="eastAsia" w:ascii="方正小标宋简体" w:hAnsi="宋体" w:eastAsia="方正小标宋简体"/>
          <w:color w:val="auto"/>
          <w:kern w:val="0"/>
          <w:sz w:val="40"/>
          <w:szCs w:val="44"/>
          <w:highlight w:val="none"/>
        </w:rPr>
        <w:t>部门整体绩效评价报告</w:t>
      </w:r>
    </w:p>
    <w:p>
      <w:pPr>
        <w:keepNext w:val="0"/>
        <w:keepLines w:val="0"/>
        <w:pageBreakBefore w:val="0"/>
        <w:kinsoku/>
        <w:wordWrap/>
        <w:overflowPunct/>
        <w:topLinePunct w:val="0"/>
        <w:autoSpaceDE/>
        <w:autoSpaceDN/>
        <w:bidi w:val="0"/>
        <w:spacing w:line="572" w:lineRule="exact"/>
        <w:jc w:val="center"/>
        <w:textAlignment w:val="auto"/>
        <w:rPr>
          <w:rFonts w:hint="eastAsia" w:ascii="方正小标宋简体" w:hAnsi="宋体" w:eastAsia="方正小标宋简体"/>
          <w:color w:val="auto"/>
          <w:kern w:val="0"/>
          <w:sz w:val="40"/>
          <w:szCs w:val="44"/>
          <w:highlight w:val="none"/>
        </w:rPr>
      </w:pPr>
    </w:p>
    <w:p>
      <w:pPr>
        <w:keepNext w:val="0"/>
        <w:keepLines w:val="0"/>
        <w:pageBreakBefore w:val="0"/>
        <w:widowControl/>
        <w:numPr>
          <w:ilvl w:val="0"/>
          <w:numId w:val="4"/>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黑体" w:hAnsi="宋体" w:eastAsia="黑体" w:cs="宋体"/>
          <w:color w:val="auto"/>
          <w:kern w:val="0"/>
          <w:sz w:val="32"/>
          <w:szCs w:val="32"/>
          <w:highlight w:val="none"/>
          <w:shd w:val="clear" w:color="auto" w:fill="FFFFFF"/>
          <w:lang w:val="zh-CN"/>
        </w:rPr>
      </w:pPr>
      <w:r>
        <w:rPr>
          <w:rFonts w:hint="eastAsia" w:ascii="黑体" w:hAnsi="宋体" w:eastAsia="黑体" w:cs="宋体"/>
          <w:color w:val="auto"/>
          <w:kern w:val="0"/>
          <w:sz w:val="32"/>
          <w:szCs w:val="32"/>
          <w:highlight w:val="none"/>
          <w:shd w:val="clear" w:color="auto" w:fill="FFFFFF"/>
          <w:lang w:val="zh-CN"/>
        </w:rPr>
        <w:t>部门（单位）基本情况</w:t>
      </w:r>
    </w:p>
    <w:p>
      <w:pPr>
        <w:keepNext w:val="0"/>
        <w:keepLines w:val="0"/>
        <w:pageBreakBefore w:val="0"/>
        <w:widowControl/>
        <w:numPr>
          <w:ilvl w:val="0"/>
          <w:numId w:val="5"/>
        </w:numPr>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机构组成。</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24"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仿宋" w:hAnsi="仿宋" w:eastAsia="仿宋" w:cs="仿宋"/>
          <w:spacing w:val="-4"/>
          <w:kern w:val="0"/>
          <w:sz w:val="32"/>
          <w:szCs w:val="32"/>
        </w:rPr>
        <w:t>平昌县公安局</w:t>
      </w:r>
      <w:r>
        <w:rPr>
          <w:rFonts w:hint="eastAsia" w:ascii="仿宋" w:hAnsi="仿宋" w:eastAsia="仿宋" w:cs="仿宋"/>
          <w:spacing w:val="-4"/>
          <w:kern w:val="0"/>
          <w:sz w:val="32"/>
          <w:szCs w:val="32"/>
          <w:lang w:eastAsia="zh-CN"/>
        </w:rPr>
        <w:t>属</w:t>
      </w:r>
      <w:r>
        <w:rPr>
          <w:rFonts w:hint="eastAsia" w:ascii="仿宋" w:hAnsi="仿宋" w:eastAsia="仿宋" w:cs="仿宋"/>
          <w:spacing w:val="-4"/>
          <w:kern w:val="0"/>
          <w:sz w:val="32"/>
          <w:szCs w:val="32"/>
        </w:rPr>
        <w:t>管理行政机关，</w:t>
      </w:r>
      <w:r>
        <w:rPr>
          <w:rFonts w:hint="eastAsia" w:ascii="仿宋" w:hAnsi="仿宋" w:eastAsia="仿宋" w:cs="仿宋"/>
          <w:color w:val="auto"/>
          <w:kern w:val="2"/>
          <w:sz w:val="32"/>
          <w:szCs w:val="32"/>
        </w:rPr>
        <w:t>下属两</w:t>
      </w:r>
      <w:r>
        <w:rPr>
          <w:rFonts w:hint="eastAsia" w:ascii="仿宋" w:hAnsi="仿宋" w:eastAsia="仿宋" w:cs="仿宋"/>
          <w:color w:val="auto"/>
          <w:kern w:val="2"/>
          <w:sz w:val="32"/>
          <w:szCs w:val="32"/>
          <w:lang w:eastAsia="zh-CN"/>
        </w:rPr>
        <w:t>个一级</w:t>
      </w:r>
      <w:r>
        <w:rPr>
          <w:rFonts w:hint="eastAsia" w:ascii="仿宋" w:hAnsi="仿宋" w:eastAsia="仿宋" w:cs="仿宋"/>
          <w:color w:val="auto"/>
          <w:kern w:val="2"/>
          <w:sz w:val="32"/>
          <w:szCs w:val="32"/>
        </w:rPr>
        <w:t>预算单位：平昌县</w:t>
      </w:r>
      <w:r>
        <w:rPr>
          <w:rFonts w:hint="eastAsia" w:ascii="仿宋" w:hAnsi="仿宋" w:eastAsia="仿宋" w:cs="仿宋"/>
          <w:color w:val="auto"/>
          <w:kern w:val="2"/>
          <w:sz w:val="32"/>
          <w:szCs w:val="32"/>
          <w:lang w:eastAsia="zh-CN"/>
        </w:rPr>
        <w:t>看守所、平昌县公安局交通管理大队</w:t>
      </w:r>
      <w:r>
        <w:rPr>
          <w:rFonts w:hint="eastAsia" w:ascii="仿宋" w:hAnsi="仿宋" w:eastAsia="仿宋" w:cs="仿宋"/>
          <w:color w:val="auto"/>
          <w:kern w:val="2"/>
          <w:sz w:val="32"/>
          <w:szCs w:val="32"/>
        </w:rPr>
        <w:t>，</w:t>
      </w:r>
      <w:r>
        <w:rPr>
          <w:rFonts w:hint="eastAsia" w:ascii="仿宋" w:hAnsi="仿宋" w:eastAsia="仿宋" w:cs="仿宋"/>
          <w:color w:val="auto"/>
          <w:kern w:val="2"/>
          <w:sz w:val="32"/>
          <w:szCs w:val="32"/>
          <w:lang w:eastAsia="zh-CN"/>
        </w:rPr>
        <w:t>都属于行政单位。</w:t>
      </w:r>
      <w:r>
        <w:rPr>
          <w:rFonts w:hint="eastAsia" w:ascii="仿宋" w:hAnsi="仿宋" w:eastAsia="仿宋" w:cs="仿宋"/>
          <w:spacing w:val="-4"/>
          <w:kern w:val="0"/>
          <w:sz w:val="32"/>
          <w:szCs w:val="32"/>
        </w:rPr>
        <w:t>内设股室</w:t>
      </w:r>
      <w:r>
        <w:rPr>
          <w:rFonts w:hint="eastAsia" w:ascii="仿宋" w:hAnsi="仿宋" w:eastAsia="仿宋" w:cs="仿宋"/>
          <w:spacing w:val="-4"/>
          <w:kern w:val="0"/>
          <w:sz w:val="32"/>
          <w:szCs w:val="32"/>
          <w:lang w:val="en-US" w:eastAsia="zh-CN"/>
        </w:rPr>
        <w:t>18</w:t>
      </w:r>
      <w:r>
        <w:rPr>
          <w:rFonts w:hint="eastAsia" w:ascii="仿宋" w:hAnsi="仿宋" w:eastAsia="仿宋" w:cs="仿宋"/>
          <w:spacing w:val="-4"/>
          <w:kern w:val="0"/>
          <w:sz w:val="32"/>
          <w:szCs w:val="32"/>
        </w:rPr>
        <w:t>个（</w:t>
      </w:r>
      <w:r>
        <w:rPr>
          <w:rFonts w:hint="eastAsia" w:ascii="仿宋" w:hAnsi="仿宋" w:eastAsia="仿宋" w:cs="仿宋"/>
          <w:color w:val="000000"/>
          <w:sz w:val="32"/>
          <w:szCs w:val="32"/>
        </w:rPr>
        <w:t>指挥中心、政</w:t>
      </w:r>
      <w:r>
        <w:rPr>
          <w:rFonts w:hint="eastAsia" w:ascii="仿宋" w:hAnsi="仿宋" w:eastAsia="仿宋" w:cs="仿宋"/>
          <w:color w:val="000000"/>
          <w:sz w:val="32"/>
          <w:szCs w:val="32"/>
          <w:lang w:eastAsia="zh-CN"/>
        </w:rPr>
        <w:t>治处</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机关党委、机关纪委、</w:t>
      </w:r>
      <w:r>
        <w:rPr>
          <w:rFonts w:hint="eastAsia" w:ascii="仿宋" w:hAnsi="仿宋" w:eastAsia="仿宋" w:cs="仿宋"/>
          <w:color w:val="000000"/>
          <w:sz w:val="32"/>
          <w:szCs w:val="32"/>
        </w:rPr>
        <w:t>警务保障室、法制</w:t>
      </w:r>
      <w:r>
        <w:rPr>
          <w:rFonts w:hint="eastAsia" w:ascii="仿宋" w:hAnsi="仿宋" w:eastAsia="仿宋" w:cs="仿宋"/>
          <w:color w:val="000000"/>
          <w:sz w:val="32"/>
          <w:szCs w:val="32"/>
          <w:lang w:eastAsia="zh-CN"/>
        </w:rPr>
        <w:t>大队</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政保大队、经侦大队、治安大队、刑侦大队、巡特警大队、</w:t>
      </w:r>
      <w:r>
        <w:rPr>
          <w:rFonts w:hint="eastAsia" w:ascii="仿宋" w:hAnsi="仿宋" w:eastAsia="仿宋" w:cs="仿宋"/>
          <w:color w:val="000000"/>
          <w:sz w:val="32"/>
          <w:szCs w:val="32"/>
        </w:rPr>
        <w:t>禁毒大队、</w:t>
      </w:r>
      <w:r>
        <w:rPr>
          <w:rFonts w:hint="eastAsia" w:ascii="仿宋" w:hAnsi="仿宋" w:eastAsia="仿宋" w:cs="仿宋"/>
          <w:color w:val="000000"/>
          <w:sz w:val="32"/>
          <w:szCs w:val="32"/>
          <w:lang w:eastAsia="zh-CN"/>
        </w:rPr>
        <w:t>森林警察大队、食药环侦大队、行政审批股、</w:t>
      </w:r>
      <w:r>
        <w:rPr>
          <w:rFonts w:hint="eastAsia" w:ascii="仿宋" w:hAnsi="仿宋" w:eastAsia="仿宋" w:cs="仿宋"/>
          <w:color w:val="000000"/>
          <w:sz w:val="32"/>
          <w:szCs w:val="32"/>
        </w:rPr>
        <w:t>出入境管理大队、</w:t>
      </w:r>
      <w:r>
        <w:rPr>
          <w:rFonts w:hint="eastAsia" w:ascii="仿宋" w:hAnsi="仿宋" w:eastAsia="仿宋" w:cs="仿宋"/>
          <w:color w:val="000000"/>
          <w:sz w:val="32"/>
          <w:szCs w:val="32"/>
          <w:lang w:eastAsia="zh-CN"/>
        </w:rPr>
        <w:t>拘留所、网安大队</w:t>
      </w:r>
      <w:r>
        <w:rPr>
          <w:rFonts w:hint="eastAsia" w:ascii="仿宋" w:hAnsi="仿宋" w:eastAsia="仿宋" w:cs="仿宋"/>
          <w:spacing w:val="-4"/>
          <w:kern w:val="0"/>
          <w:sz w:val="32"/>
          <w:szCs w:val="32"/>
        </w:rPr>
        <w:t>)和</w:t>
      </w:r>
      <w:r>
        <w:rPr>
          <w:rFonts w:hint="eastAsia" w:ascii="仿宋" w:hAnsi="仿宋" w:eastAsia="仿宋" w:cs="仿宋"/>
          <w:spacing w:val="-4"/>
          <w:kern w:val="0"/>
          <w:sz w:val="32"/>
          <w:szCs w:val="32"/>
          <w:lang w:val="en-US" w:eastAsia="zh-CN"/>
        </w:rPr>
        <w:t>15个</w:t>
      </w:r>
      <w:r>
        <w:rPr>
          <w:rFonts w:hint="eastAsia" w:ascii="仿宋" w:hAnsi="仿宋" w:eastAsia="仿宋" w:cs="仿宋"/>
          <w:spacing w:val="-4"/>
          <w:kern w:val="0"/>
          <w:sz w:val="32"/>
          <w:szCs w:val="32"/>
        </w:rPr>
        <w:t>乡镇派出所。</w:t>
      </w:r>
    </w:p>
    <w:p>
      <w:pPr>
        <w:keepNext w:val="0"/>
        <w:keepLines w:val="0"/>
        <w:pageBreakBefore w:val="0"/>
        <w:widowControl/>
        <w:numPr>
          <w:ilvl w:val="0"/>
          <w:numId w:val="5"/>
        </w:numPr>
        <w:kinsoku/>
        <w:wordWrap/>
        <w:overflowPunct/>
        <w:topLinePunct w:val="0"/>
        <w:autoSpaceDE/>
        <w:autoSpaceDN/>
        <w:bidi w:val="0"/>
        <w:adjustRightInd w:val="0"/>
        <w:snapToGrid w:val="0"/>
        <w:spacing w:line="560" w:lineRule="exact"/>
        <w:ind w:left="0" w:leftChars="0"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机构职能和人员概况。</w:t>
      </w:r>
    </w:p>
    <w:p>
      <w:pPr>
        <w:pStyle w:val="6"/>
        <w:keepNext w:val="0"/>
        <w:keepLines w:val="0"/>
        <w:pageBreakBefore w:val="0"/>
        <w:numPr>
          <w:ilvl w:val="0"/>
          <w:numId w:val="0"/>
        </w:numPr>
        <w:kinsoku/>
        <w:overflowPunct/>
        <w:topLinePunct w:val="0"/>
        <w:autoSpaceDE/>
        <w:autoSpaceDN/>
        <w:bidi w:val="0"/>
        <w:adjustRightInd w:val="0"/>
        <w:snapToGrid w:val="0"/>
        <w:spacing w:before="72" w:line="560" w:lineRule="atLeast"/>
        <w:ind w:firstLine="640" w:firstLineChars="200"/>
        <w:jc w:val="left"/>
        <w:textAlignment w:val="auto"/>
        <w:rPr>
          <w:lang w:val="zh-CN"/>
        </w:rPr>
      </w:pP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1</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预防、制止和侦察违法犯罪活动</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2</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负责预防、发现、制止、打击危害国家安全的违法犯罪行为</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3</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负责宗教、民族事务的安全保卫工作</w:t>
      </w:r>
      <w:r>
        <w:rPr>
          <w:rFonts w:hint="eastAsia" w:ascii="仿宋" w:hAnsi="仿宋" w:eastAsia="仿宋" w:cs="仿宋"/>
          <w:b w:val="0"/>
          <w:bCs w:val="0"/>
          <w:color w:val="000000"/>
          <w:sz w:val="32"/>
          <w:szCs w:val="32"/>
          <w:lang w:val="en-US" w:eastAsia="zh-CN"/>
        </w:rPr>
        <w:t>。（4）</w:t>
      </w:r>
      <w:r>
        <w:rPr>
          <w:rFonts w:hint="eastAsia" w:ascii="仿宋" w:hAnsi="仿宋" w:eastAsia="仿宋" w:cs="仿宋"/>
          <w:b w:val="0"/>
          <w:bCs w:val="0"/>
          <w:color w:val="000000"/>
          <w:sz w:val="32"/>
          <w:szCs w:val="32"/>
        </w:rPr>
        <w:t>维护社会治安秩序，制止危害社会治安秩序的行为</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5</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维护交通安全和交通秩序，处理交通事故</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6</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组织、实施消防工作，实行消防监督</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7</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管理枪支弹药、管理刀具和易燃易爆、剧毒、放射性等危险物品</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8</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负责全县禁毒、缉毒工作，承办县禁委员会的日常工作</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9</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对法律、法规规定的特种行业进行管理</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10</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警卫国家规定范围的特定人员，负责重要的场所和设施的安全保卫工作</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11</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管理集会、游行、示威活动</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12</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管理户政、出入境等有关事务</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13</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对被判处管制、拘役、剥夺政治权利的罪犯和监外执行的罪犯执行刑罚，对被宣告缓刑、假释的罪犯实行监督、考察</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14</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监督管理计算机信息系统的安全保护工作</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15</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333333"/>
          <w:sz w:val="32"/>
          <w:szCs w:val="32"/>
          <w:shd w:val="clear" w:color="auto" w:fill="FFFFFF"/>
        </w:rPr>
        <w:t>指导和监督国家机关、社会团体</w:t>
      </w:r>
      <w:r>
        <w:rPr>
          <w:rFonts w:hint="eastAsia" w:ascii="仿宋" w:hAnsi="仿宋" w:eastAsia="仿宋" w:cs="仿宋"/>
          <w:b w:val="0"/>
          <w:bCs w:val="0"/>
          <w:color w:val="333333"/>
          <w:sz w:val="32"/>
          <w:szCs w:val="32"/>
          <w:shd w:val="clear" w:color="auto" w:fill="FFFFFF"/>
          <w:lang w:eastAsia="zh-CN"/>
        </w:rPr>
        <w:t>、</w:t>
      </w:r>
      <w:r>
        <w:rPr>
          <w:rFonts w:hint="eastAsia" w:ascii="仿宋" w:hAnsi="仿宋" w:eastAsia="仿宋" w:cs="仿宋"/>
          <w:b w:val="0"/>
          <w:bCs w:val="0"/>
          <w:color w:val="333333"/>
          <w:sz w:val="32"/>
          <w:szCs w:val="32"/>
          <w:shd w:val="clear" w:color="auto" w:fill="FFFFFF"/>
        </w:rPr>
        <w:t>企业事业组织和重点建设工程的治安保卫工作，指导乡镇和农村、街道治安保卫委员会等群众性组织做好治安防范工作</w:t>
      </w:r>
      <w:r>
        <w:rPr>
          <w:rFonts w:hint="eastAsia" w:ascii="仿宋" w:hAnsi="仿宋" w:eastAsia="仿宋" w:cs="仿宋"/>
          <w:b w:val="0"/>
          <w:bCs w:val="0"/>
          <w:color w:val="333333"/>
          <w:sz w:val="32"/>
          <w:szCs w:val="32"/>
          <w:shd w:val="clear" w:color="auto" w:fill="FFFFFF"/>
          <w:lang w:eastAsia="zh-CN"/>
        </w:rPr>
        <w:t>。（</w:t>
      </w:r>
      <w:r>
        <w:rPr>
          <w:rFonts w:hint="eastAsia" w:ascii="仿宋" w:hAnsi="仿宋" w:eastAsia="仿宋" w:cs="仿宋"/>
          <w:b w:val="0"/>
          <w:bCs w:val="0"/>
          <w:color w:val="333333"/>
          <w:sz w:val="32"/>
          <w:szCs w:val="32"/>
          <w:shd w:val="clear" w:color="auto" w:fill="FFFFFF"/>
          <w:lang w:val="en-US" w:eastAsia="zh-CN"/>
        </w:rPr>
        <w:t>16</w:t>
      </w:r>
      <w:r>
        <w:rPr>
          <w:rFonts w:hint="eastAsia" w:ascii="仿宋" w:hAnsi="仿宋" w:eastAsia="仿宋" w:cs="仿宋"/>
          <w:b w:val="0"/>
          <w:bCs w:val="0"/>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收集、掌握影响稳定的情报信息，维护稳定</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lang w:val="en-US" w:eastAsia="zh-CN"/>
        </w:rPr>
        <w:t>17</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组织实施全局公安队伍革命化、正规化、职业化建设及公安民警教育训练，做好公安信息宣传工作</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lang w:val="en-US" w:eastAsia="zh-CN"/>
        </w:rPr>
        <w:t>18</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履行法律、法规规定的其他职责</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lang w:val="en-US" w:eastAsia="zh-CN"/>
        </w:rPr>
        <w:t>19</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sz w:val="32"/>
          <w:szCs w:val="32"/>
          <w:shd w:val="clear" w:color="auto" w:fill="FFFFFF"/>
        </w:rPr>
        <w:t>承办县政府交办的其他事项。</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仿宋" w:hAnsi="仿宋" w:eastAsia="仿宋" w:cs="仿宋"/>
          <w:color w:val="000000"/>
          <w:sz w:val="32"/>
          <w:szCs w:val="32"/>
        </w:rPr>
        <w:t>县机构编制委员会批复编制</w:t>
      </w:r>
      <w:r>
        <w:rPr>
          <w:rFonts w:hint="eastAsia" w:ascii="仿宋" w:hAnsi="仿宋" w:eastAsia="仿宋" w:cs="仿宋"/>
          <w:sz w:val="32"/>
          <w:szCs w:val="32"/>
        </w:rPr>
        <w:t>单位编制情况：专项行政编</w:t>
      </w:r>
      <w:r>
        <w:rPr>
          <w:rFonts w:hint="eastAsia" w:ascii="仿宋" w:hAnsi="仿宋" w:eastAsia="仿宋" w:cs="仿宋"/>
          <w:sz w:val="32"/>
          <w:szCs w:val="32"/>
          <w:lang w:val="en-US" w:eastAsia="zh-CN"/>
        </w:rPr>
        <w:t>393</w:t>
      </w:r>
      <w:r>
        <w:rPr>
          <w:rFonts w:hint="eastAsia" w:ascii="仿宋" w:hAnsi="仿宋" w:eastAsia="仿宋" w:cs="仿宋"/>
          <w:sz w:val="32"/>
          <w:szCs w:val="32"/>
        </w:rPr>
        <w:t>名，事业编</w:t>
      </w:r>
      <w:r>
        <w:rPr>
          <w:rFonts w:hint="eastAsia" w:ascii="仿宋" w:hAnsi="仿宋" w:eastAsia="仿宋" w:cs="仿宋"/>
          <w:sz w:val="32"/>
          <w:szCs w:val="32"/>
          <w:lang w:val="en-US" w:eastAsia="zh-CN"/>
        </w:rPr>
        <w:t>18</w:t>
      </w:r>
      <w:r>
        <w:rPr>
          <w:rFonts w:hint="eastAsia" w:ascii="仿宋" w:hAnsi="仿宋" w:eastAsia="仿宋" w:cs="仿宋"/>
          <w:sz w:val="32"/>
          <w:szCs w:val="32"/>
        </w:rPr>
        <w:t>名，工勤编</w:t>
      </w:r>
      <w:r>
        <w:rPr>
          <w:rFonts w:hint="eastAsia" w:ascii="仿宋" w:hAnsi="仿宋" w:eastAsia="仿宋" w:cs="仿宋"/>
          <w:sz w:val="32"/>
          <w:szCs w:val="32"/>
          <w:lang w:val="en-US" w:eastAsia="zh-CN"/>
        </w:rPr>
        <w:t>43</w:t>
      </w:r>
      <w:r>
        <w:rPr>
          <w:rFonts w:hint="eastAsia" w:ascii="仿宋" w:hAnsi="仿宋" w:eastAsia="仿宋" w:cs="仿宋"/>
          <w:sz w:val="32"/>
          <w:szCs w:val="32"/>
        </w:rPr>
        <w:t>名。截止20</w:t>
      </w:r>
      <w:r>
        <w:rPr>
          <w:rFonts w:hint="eastAsia" w:ascii="仿宋" w:hAnsi="仿宋" w:eastAsia="仿宋" w:cs="仿宋"/>
          <w:sz w:val="32"/>
          <w:szCs w:val="32"/>
          <w:lang w:val="en-US" w:eastAsia="zh-CN"/>
        </w:rPr>
        <w:t>22</w:t>
      </w:r>
      <w:r>
        <w:rPr>
          <w:rFonts w:hint="eastAsia" w:ascii="仿宋" w:hAnsi="仿宋" w:eastAsia="仿宋" w:cs="仿宋"/>
          <w:sz w:val="32"/>
          <w:szCs w:val="32"/>
        </w:rPr>
        <w:t>年12月31日单位实有人员</w:t>
      </w:r>
      <w:r>
        <w:rPr>
          <w:rFonts w:hint="eastAsia" w:ascii="仿宋" w:hAnsi="仿宋" w:eastAsia="仿宋" w:cs="仿宋"/>
          <w:sz w:val="32"/>
          <w:szCs w:val="32"/>
          <w:lang w:val="en-US" w:eastAsia="zh-CN"/>
        </w:rPr>
        <w:t>1006</w:t>
      </w:r>
      <w:r>
        <w:rPr>
          <w:rFonts w:hint="eastAsia" w:ascii="仿宋" w:hAnsi="仿宋" w:eastAsia="仿宋" w:cs="仿宋"/>
          <w:sz w:val="32"/>
          <w:szCs w:val="32"/>
        </w:rPr>
        <w:t>人，其中：行政编制</w:t>
      </w:r>
      <w:r>
        <w:rPr>
          <w:rFonts w:hint="eastAsia" w:ascii="仿宋" w:hAnsi="仿宋" w:eastAsia="仿宋" w:cs="仿宋"/>
          <w:sz w:val="32"/>
          <w:szCs w:val="32"/>
          <w:lang w:val="en-US" w:eastAsia="zh-CN"/>
        </w:rPr>
        <w:t>363</w:t>
      </w:r>
      <w:r>
        <w:rPr>
          <w:rFonts w:hint="eastAsia" w:ascii="仿宋" w:hAnsi="仿宋" w:eastAsia="仿宋" w:cs="仿宋"/>
          <w:sz w:val="32"/>
          <w:szCs w:val="32"/>
        </w:rPr>
        <w:t>人，事业编制</w:t>
      </w:r>
      <w:r>
        <w:rPr>
          <w:rFonts w:hint="eastAsia" w:ascii="仿宋" w:hAnsi="仿宋" w:eastAsia="仿宋" w:cs="仿宋"/>
          <w:sz w:val="32"/>
          <w:szCs w:val="32"/>
          <w:lang w:val="en-US" w:eastAsia="zh-CN"/>
        </w:rPr>
        <w:t>17</w:t>
      </w:r>
      <w:r>
        <w:rPr>
          <w:rFonts w:hint="eastAsia" w:ascii="仿宋" w:hAnsi="仿宋" w:eastAsia="仿宋" w:cs="仿宋"/>
          <w:sz w:val="32"/>
          <w:szCs w:val="32"/>
        </w:rPr>
        <w:t>人，工勤编制</w:t>
      </w:r>
      <w:r>
        <w:rPr>
          <w:rFonts w:hint="eastAsia" w:ascii="仿宋" w:hAnsi="仿宋" w:eastAsia="仿宋" w:cs="仿宋"/>
          <w:sz w:val="32"/>
          <w:szCs w:val="32"/>
          <w:lang w:val="en-US" w:eastAsia="zh-CN"/>
        </w:rPr>
        <w:t>30</w:t>
      </w:r>
      <w:r>
        <w:rPr>
          <w:rFonts w:hint="eastAsia" w:ascii="仿宋" w:hAnsi="仿宋" w:eastAsia="仿宋" w:cs="仿宋"/>
          <w:sz w:val="32"/>
          <w:szCs w:val="32"/>
        </w:rPr>
        <w:t>人，警务辅助人员</w:t>
      </w:r>
      <w:r>
        <w:rPr>
          <w:rFonts w:hint="eastAsia" w:ascii="仿宋" w:hAnsi="仿宋" w:eastAsia="仿宋" w:cs="仿宋"/>
          <w:sz w:val="32"/>
          <w:szCs w:val="32"/>
          <w:lang w:val="en-US" w:eastAsia="zh-CN"/>
        </w:rPr>
        <w:t>448</w:t>
      </w:r>
      <w:r>
        <w:rPr>
          <w:rFonts w:hint="eastAsia" w:ascii="仿宋" w:hAnsi="仿宋" w:eastAsia="仿宋" w:cs="仿宋"/>
          <w:sz w:val="32"/>
          <w:szCs w:val="32"/>
        </w:rPr>
        <w:t>人</w:t>
      </w:r>
      <w:r>
        <w:rPr>
          <w:rFonts w:hint="eastAsia" w:ascii="仿宋" w:hAnsi="仿宋" w:eastAsia="仿宋" w:cs="仿宋"/>
          <w:sz w:val="32"/>
          <w:szCs w:val="32"/>
          <w:lang w:eastAsia="zh-CN"/>
        </w:rPr>
        <w:t>，</w:t>
      </w:r>
      <w:r>
        <w:rPr>
          <w:rFonts w:hint="eastAsia" w:ascii="仿宋" w:hAnsi="仿宋" w:eastAsia="仿宋" w:cs="仿宋"/>
          <w:sz w:val="32"/>
          <w:szCs w:val="32"/>
        </w:rPr>
        <w:t>退休</w:t>
      </w:r>
      <w:r>
        <w:rPr>
          <w:rFonts w:hint="eastAsia" w:ascii="仿宋" w:hAnsi="仿宋" w:eastAsia="仿宋" w:cs="仿宋"/>
          <w:sz w:val="32"/>
          <w:szCs w:val="32"/>
          <w:lang w:eastAsia="zh-CN"/>
        </w:rPr>
        <w:t>人员</w:t>
      </w:r>
      <w:r>
        <w:rPr>
          <w:rFonts w:hint="eastAsia" w:ascii="仿宋" w:hAnsi="仿宋" w:eastAsia="仿宋" w:cs="仿宋"/>
          <w:sz w:val="32"/>
          <w:szCs w:val="32"/>
          <w:lang w:val="en-US" w:eastAsia="zh-CN"/>
        </w:rPr>
        <w:t>120</w:t>
      </w:r>
      <w:r>
        <w:rPr>
          <w:rFonts w:hint="eastAsia" w:ascii="仿宋" w:hAnsi="仿宋" w:eastAsia="仿宋" w:cs="仿宋"/>
          <w:sz w:val="32"/>
          <w:szCs w:val="32"/>
        </w:rPr>
        <w:t>人，抚育抚养</w:t>
      </w:r>
      <w:r>
        <w:rPr>
          <w:rFonts w:hint="eastAsia" w:ascii="仿宋" w:hAnsi="仿宋" w:eastAsia="仿宋" w:cs="仿宋"/>
          <w:sz w:val="32"/>
          <w:szCs w:val="32"/>
          <w:lang w:val="en-US" w:eastAsia="zh-CN"/>
        </w:rPr>
        <w:t>28</w:t>
      </w:r>
      <w:r>
        <w:rPr>
          <w:rFonts w:hint="eastAsia" w:ascii="仿宋" w:hAnsi="仿宋" w:eastAsia="仿宋" w:cs="仿宋"/>
          <w:sz w:val="32"/>
          <w:szCs w:val="32"/>
        </w:rPr>
        <w:t>人。</w:t>
      </w:r>
    </w:p>
    <w:p>
      <w:pPr>
        <w:keepNext w:val="0"/>
        <w:keepLines w:val="0"/>
        <w:pageBreakBefore w:val="0"/>
        <w:widowControl/>
        <w:numPr>
          <w:ilvl w:val="0"/>
          <w:numId w:val="5"/>
        </w:numPr>
        <w:kinsoku/>
        <w:wordWrap/>
        <w:overflowPunct/>
        <w:topLinePunct w:val="0"/>
        <w:autoSpaceDE/>
        <w:autoSpaceDN/>
        <w:bidi w:val="0"/>
        <w:adjustRightInd w:val="0"/>
        <w:snapToGrid w:val="0"/>
        <w:spacing w:line="560" w:lineRule="exact"/>
        <w:ind w:left="0" w:leftChars="0"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年度主要工作任务。</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仿宋" w:hAnsi="仿宋" w:eastAsia="仿宋" w:cs="仿宋"/>
          <w:sz w:val="32"/>
          <w:szCs w:val="32"/>
          <w:lang w:val="zh-CN"/>
        </w:rPr>
        <w:t>一是紧扣“稳如磐石”主线，在捍卫政治安全中体现新担当。二是深耕“打击犯罪”主业，在守护人民安宁中展现新作为。三是扛起“安全监管”主责，在平安平昌建设中取得新成效。四是瞄准“改革迎新”主向，在基层社会治理中实现新变革。五是聚焦“队伍建设”主旨，在固本培元铸魂中树立新形象。</w:t>
      </w:r>
    </w:p>
    <w:p>
      <w:pPr>
        <w:keepNext w:val="0"/>
        <w:keepLines w:val="0"/>
        <w:pageBreakBefore w:val="0"/>
        <w:widowControl/>
        <w:numPr>
          <w:ilvl w:val="0"/>
          <w:numId w:val="5"/>
        </w:numPr>
        <w:kinsoku/>
        <w:wordWrap/>
        <w:overflowPunct/>
        <w:topLinePunct w:val="0"/>
        <w:autoSpaceDE/>
        <w:autoSpaceDN/>
        <w:bidi w:val="0"/>
        <w:adjustRightInd w:val="0"/>
        <w:snapToGrid w:val="0"/>
        <w:spacing w:line="560" w:lineRule="exact"/>
        <w:ind w:left="0" w:leftChars="0"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部门整体支出绩效目标。</w:t>
      </w:r>
    </w:p>
    <w:p>
      <w:pPr>
        <w:pStyle w:val="37"/>
        <w:numPr>
          <w:ilvl w:val="0"/>
          <w:numId w:val="0"/>
        </w:numPr>
        <w:ind w:firstLine="640" w:firstLineChars="200"/>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仿宋" w:hAnsi="仿宋" w:eastAsia="仿宋" w:cs="仿宋"/>
          <w:i w:val="0"/>
          <w:iCs w:val="0"/>
          <w:caps w:val="0"/>
          <w:color w:val="232323"/>
          <w:spacing w:val="0"/>
          <w:sz w:val="32"/>
          <w:szCs w:val="32"/>
          <w:lang w:val="zh-CN"/>
        </w:rPr>
        <w:t>公安局预算编制科学性、合理性，绩效目标填报完整性和可行性、绩效目标过程监控的规范性和长效性、绩效评价的客观性和公正性，</w:t>
      </w:r>
      <w:r>
        <w:rPr>
          <w:rFonts w:hint="eastAsia" w:ascii="仿宋" w:hAnsi="仿宋" w:eastAsia="仿宋" w:cs="仿宋"/>
          <w:i w:val="0"/>
          <w:iCs w:val="0"/>
          <w:caps w:val="0"/>
          <w:color w:val="232323"/>
          <w:spacing w:val="0"/>
          <w:sz w:val="32"/>
          <w:szCs w:val="32"/>
        </w:rPr>
        <w:t>这些措施较好地保证了财务开支和资金使用的合法合规、安全有效。公安经费全部按规定管理使用、保障公安工作日常正常运转，</w:t>
      </w:r>
      <w:r>
        <w:rPr>
          <w:rFonts w:hint="eastAsia" w:ascii="仿宋" w:hAnsi="仿宋" w:eastAsia="仿宋" w:cs="仿宋"/>
          <w:i w:val="0"/>
          <w:iCs w:val="0"/>
          <w:caps w:val="0"/>
          <w:color w:val="232323"/>
          <w:spacing w:val="0"/>
          <w:sz w:val="32"/>
          <w:szCs w:val="32"/>
          <w:shd w:val="clear" w:color="auto" w:fill="FFFFFF"/>
        </w:rPr>
        <w:t>确保各项公安工作任务顺利完成。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二、</w:t>
      </w:r>
      <w:r>
        <w:rPr>
          <w:rFonts w:hint="eastAsia" w:ascii="黑体" w:hAnsi="宋体" w:eastAsia="黑体" w:cs="宋体"/>
          <w:color w:val="auto"/>
          <w:kern w:val="0"/>
          <w:sz w:val="32"/>
          <w:szCs w:val="32"/>
          <w:highlight w:val="none"/>
          <w:shd w:val="clear" w:color="auto" w:fill="FFFFFF"/>
          <w:lang w:eastAsia="zh-CN"/>
        </w:rPr>
        <w:t>部门</w:t>
      </w:r>
      <w:r>
        <w:rPr>
          <w:rFonts w:hint="eastAsia" w:ascii="黑体" w:hAnsi="宋体" w:eastAsia="黑体" w:cs="宋体"/>
          <w:color w:val="auto"/>
          <w:kern w:val="0"/>
          <w:sz w:val="32"/>
          <w:szCs w:val="32"/>
          <w:highlight w:val="none"/>
          <w:shd w:val="clear" w:color="auto" w:fill="FFFFFF"/>
        </w:rPr>
        <w:t>资金收支情况</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（一）部门总体收支情况。</w:t>
      </w:r>
    </w:p>
    <w:p>
      <w:pPr>
        <w:pStyle w:val="37"/>
        <w:numPr>
          <w:ilvl w:val="0"/>
          <w:numId w:val="0"/>
        </w:numPr>
        <w:ind w:firstLine="640" w:firstLineChars="200"/>
        <w:rPr>
          <w:rFonts w:hint="eastAsia" w:ascii="仿宋" w:hAnsi="仿宋" w:eastAsia="仿宋" w:cs="仿宋"/>
          <w:i w:val="0"/>
          <w:iCs w:val="0"/>
          <w:caps w:val="0"/>
          <w:color w:val="232323"/>
          <w:spacing w:val="0"/>
          <w:sz w:val="32"/>
          <w:szCs w:val="32"/>
          <w:lang w:val="en-US" w:eastAsia="zh-CN"/>
        </w:rPr>
      </w:pPr>
      <w:r>
        <w:rPr>
          <w:rFonts w:hint="eastAsia" w:ascii="仿宋" w:hAnsi="仿宋" w:eastAsia="仿宋" w:cs="仿宋"/>
          <w:i w:val="0"/>
          <w:iCs w:val="0"/>
          <w:caps w:val="0"/>
          <w:color w:val="232323"/>
          <w:spacing w:val="0"/>
          <w:sz w:val="32"/>
          <w:szCs w:val="32"/>
          <w:lang w:val="en-US" w:eastAsia="zh-CN"/>
        </w:rPr>
        <w:t>1.部门总体收入情况</w:t>
      </w:r>
    </w:p>
    <w:p>
      <w:pPr>
        <w:pStyle w:val="37"/>
        <w:numPr>
          <w:ilvl w:val="0"/>
          <w:numId w:val="0"/>
        </w:numPr>
        <w:ind w:firstLine="640" w:firstLineChars="200"/>
        <w:rPr>
          <w:rFonts w:hint="default" w:ascii="仿宋" w:hAnsi="仿宋" w:eastAsia="仿宋" w:cs="仿宋"/>
          <w:i w:val="0"/>
          <w:iCs w:val="0"/>
          <w:caps w:val="0"/>
          <w:color w:val="232323"/>
          <w:spacing w:val="0"/>
          <w:sz w:val="32"/>
          <w:szCs w:val="32"/>
          <w:lang w:val="en-US" w:eastAsia="zh-CN"/>
        </w:rPr>
      </w:pPr>
      <w:r>
        <w:rPr>
          <w:rFonts w:hint="eastAsia" w:ascii="仿宋" w:hAnsi="仿宋" w:eastAsia="仿宋" w:cs="仿宋"/>
          <w:i w:val="0"/>
          <w:iCs w:val="0"/>
          <w:caps w:val="0"/>
          <w:color w:val="232323"/>
          <w:spacing w:val="0"/>
          <w:sz w:val="32"/>
          <w:szCs w:val="32"/>
        </w:rPr>
        <w:t>20</w:t>
      </w:r>
      <w:r>
        <w:rPr>
          <w:rFonts w:hint="eastAsia" w:ascii="仿宋" w:hAnsi="仿宋" w:eastAsia="仿宋" w:cs="仿宋"/>
          <w:i w:val="0"/>
          <w:iCs w:val="0"/>
          <w:caps w:val="0"/>
          <w:color w:val="232323"/>
          <w:spacing w:val="0"/>
          <w:sz w:val="32"/>
          <w:szCs w:val="32"/>
          <w:lang w:val="en-US" w:eastAsia="zh-CN"/>
        </w:rPr>
        <w:t>22</w:t>
      </w:r>
      <w:r>
        <w:rPr>
          <w:rFonts w:hint="eastAsia" w:ascii="仿宋" w:hAnsi="仿宋" w:eastAsia="仿宋" w:cs="仿宋"/>
          <w:i w:val="0"/>
          <w:iCs w:val="0"/>
          <w:caps w:val="0"/>
          <w:color w:val="232323"/>
          <w:spacing w:val="0"/>
          <w:sz w:val="32"/>
          <w:szCs w:val="32"/>
        </w:rPr>
        <w:t>年</w:t>
      </w:r>
      <w:r>
        <w:rPr>
          <w:rFonts w:hint="eastAsia" w:ascii="仿宋" w:hAnsi="仿宋" w:eastAsia="仿宋" w:cs="仿宋"/>
          <w:i w:val="0"/>
          <w:iCs w:val="0"/>
          <w:caps w:val="0"/>
          <w:color w:val="232323"/>
          <w:spacing w:val="0"/>
          <w:sz w:val="32"/>
          <w:szCs w:val="32"/>
          <w:lang w:eastAsia="zh-CN"/>
        </w:rPr>
        <w:t>公安局</w:t>
      </w:r>
      <w:r>
        <w:rPr>
          <w:rFonts w:hint="eastAsia" w:ascii="仿宋" w:hAnsi="仿宋" w:eastAsia="仿宋" w:cs="仿宋"/>
          <w:i w:val="0"/>
          <w:iCs w:val="0"/>
          <w:caps w:val="0"/>
          <w:color w:val="232323"/>
          <w:spacing w:val="0"/>
          <w:sz w:val="32"/>
          <w:szCs w:val="32"/>
        </w:rPr>
        <w:t>预算</w:t>
      </w:r>
      <w:r>
        <w:rPr>
          <w:rFonts w:hint="eastAsia" w:ascii="仿宋" w:hAnsi="仿宋" w:eastAsia="仿宋" w:cs="仿宋"/>
          <w:i w:val="0"/>
          <w:iCs w:val="0"/>
          <w:caps w:val="0"/>
          <w:color w:val="232323"/>
          <w:spacing w:val="0"/>
          <w:sz w:val="32"/>
          <w:szCs w:val="32"/>
          <w:lang w:eastAsia="zh-CN"/>
        </w:rPr>
        <w:t>总</w:t>
      </w:r>
      <w:r>
        <w:rPr>
          <w:rFonts w:hint="eastAsia" w:ascii="仿宋" w:hAnsi="仿宋" w:eastAsia="仿宋" w:cs="仿宋"/>
          <w:i w:val="0"/>
          <w:iCs w:val="0"/>
          <w:caps w:val="0"/>
          <w:color w:val="232323"/>
          <w:spacing w:val="0"/>
          <w:sz w:val="32"/>
          <w:szCs w:val="32"/>
        </w:rPr>
        <w:t>收入</w:t>
      </w:r>
      <w:r>
        <w:rPr>
          <w:rFonts w:hint="eastAsia" w:ascii="仿宋" w:hAnsi="仿宋" w:eastAsia="仿宋" w:cs="仿宋"/>
          <w:i w:val="0"/>
          <w:iCs w:val="0"/>
          <w:caps w:val="0"/>
          <w:color w:val="232323"/>
          <w:spacing w:val="0"/>
          <w:sz w:val="32"/>
          <w:szCs w:val="32"/>
          <w:lang w:val="en-US" w:eastAsia="zh-CN"/>
        </w:rPr>
        <w:t>12250.30</w:t>
      </w:r>
      <w:r>
        <w:rPr>
          <w:rFonts w:hint="eastAsia" w:ascii="仿宋" w:hAnsi="仿宋" w:eastAsia="仿宋" w:cs="仿宋"/>
          <w:i w:val="0"/>
          <w:iCs w:val="0"/>
          <w:caps w:val="0"/>
          <w:color w:val="232323"/>
          <w:spacing w:val="0"/>
          <w:sz w:val="32"/>
          <w:szCs w:val="32"/>
        </w:rPr>
        <w:t>万元,</w:t>
      </w:r>
      <w:r>
        <w:rPr>
          <w:rFonts w:hint="eastAsia" w:ascii="仿宋" w:hAnsi="仿宋" w:eastAsia="仿宋" w:cs="仿宋"/>
          <w:i w:val="0"/>
          <w:iCs w:val="0"/>
          <w:caps w:val="0"/>
          <w:color w:val="232323"/>
          <w:spacing w:val="0"/>
          <w:sz w:val="32"/>
          <w:szCs w:val="32"/>
          <w:lang w:eastAsia="zh-CN"/>
        </w:rPr>
        <w:t>其中一般公共财政拨款预算收入</w:t>
      </w:r>
      <w:r>
        <w:rPr>
          <w:rFonts w:hint="eastAsia" w:ascii="仿宋" w:hAnsi="仿宋" w:eastAsia="仿宋" w:cs="仿宋"/>
          <w:i w:val="0"/>
          <w:iCs w:val="0"/>
          <w:caps w:val="0"/>
          <w:color w:val="232323"/>
          <w:spacing w:val="0"/>
          <w:sz w:val="32"/>
          <w:szCs w:val="32"/>
          <w:lang w:val="en-US" w:eastAsia="zh-CN"/>
        </w:rPr>
        <w:t>12250.30万元。</w:t>
      </w:r>
    </w:p>
    <w:p>
      <w:pPr>
        <w:pStyle w:val="37"/>
        <w:numPr>
          <w:ilvl w:val="0"/>
          <w:numId w:val="0"/>
        </w:numPr>
        <w:ind w:firstLine="640" w:firstLineChars="200"/>
        <w:rPr>
          <w:rFonts w:hint="eastAsia" w:ascii="仿宋" w:hAnsi="仿宋" w:eastAsia="仿宋" w:cs="仿宋"/>
          <w:i w:val="0"/>
          <w:iCs w:val="0"/>
          <w:caps w:val="0"/>
          <w:color w:val="232323"/>
          <w:spacing w:val="0"/>
          <w:sz w:val="32"/>
          <w:szCs w:val="32"/>
          <w:lang w:val="en-US" w:eastAsia="zh-CN"/>
        </w:rPr>
      </w:pPr>
      <w:r>
        <w:rPr>
          <w:rFonts w:hint="eastAsia" w:ascii="仿宋" w:hAnsi="仿宋" w:eastAsia="仿宋" w:cs="仿宋"/>
          <w:i w:val="0"/>
          <w:iCs w:val="0"/>
          <w:caps w:val="0"/>
          <w:color w:val="232323"/>
          <w:spacing w:val="0"/>
          <w:sz w:val="32"/>
          <w:szCs w:val="32"/>
          <w:lang w:val="en-US" w:eastAsia="zh-CN"/>
        </w:rPr>
        <w:t>2.部门总体支出情况</w:t>
      </w:r>
    </w:p>
    <w:p>
      <w:pPr>
        <w:pStyle w:val="37"/>
        <w:numPr>
          <w:ilvl w:val="0"/>
          <w:numId w:val="0"/>
        </w:numPr>
        <w:ind w:firstLine="640" w:firstLineChars="200"/>
        <w:rPr>
          <w:rFonts w:hint="eastAsia" w:ascii="仿宋" w:hAnsi="仿宋" w:eastAsia="仿宋" w:cs="仿宋"/>
          <w:i w:val="0"/>
          <w:iCs w:val="0"/>
          <w:caps w:val="0"/>
          <w:color w:val="232323"/>
          <w:spacing w:val="0"/>
          <w:sz w:val="32"/>
          <w:szCs w:val="32"/>
          <w:lang w:val="en-US" w:eastAsia="zh-CN"/>
        </w:rPr>
      </w:pPr>
      <w:r>
        <w:rPr>
          <w:rFonts w:hint="eastAsia" w:ascii="仿宋" w:hAnsi="仿宋" w:eastAsia="仿宋" w:cs="仿宋"/>
          <w:i w:val="0"/>
          <w:iCs w:val="0"/>
          <w:caps w:val="0"/>
          <w:color w:val="232323"/>
          <w:spacing w:val="0"/>
          <w:sz w:val="32"/>
          <w:szCs w:val="32"/>
        </w:rPr>
        <w:t>20</w:t>
      </w:r>
      <w:r>
        <w:rPr>
          <w:rFonts w:hint="eastAsia" w:ascii="仿宋" w:hAnsi="仿宋" w:eastAsia="仿宋" w:cs="仿宋"/>
          <w:i w:val="0"/>
          <w:iCs w:val="0"/>
          <w:caps w:val="0"/>
          <w:color w:val="232323"/>
          <w:spacing w:val="0"/>
          <w:sz w:val="32"/>
          <w:szCs w:val="32"/>
          <w:lang w:val="en-US" w:eastAsia="zh-CN"/>
        </w:rPr>
        <w:t>22</w:t>
      </w:r>
      <w:r>
        <w:rPr>
          <w:rFonts w:hint="eastAsia" w:ascii="仿宋" w:hAnsi="仿宋" w:eastAsia="仿宋" w:cs="仿宋"/>
          <w:i w:val="0"/>
          <w:iCs w:val="0"/>
          <w:caps w:val="0"/>
          <w:color w:val="232323"/>
          <w:spacing w:val="0"/>
          <w:sz w:val="32"/>
          <w:szCs w:val="32"/>
        </w:rPr>
        <w:t>年</w:t>
      </w:r>
      <w:r>
        <w:rPr>
          <w:rFonts w:hint="eastAsia" w:ascii="仿宋" w:hAnsi="仿宋" w:eastAsia="仿宋" w:cs="仿宋"/>
          <w:i w:val="0"/>
          <w:iCs w:val="0"/>
          <w:caps w:val="0"/>
          <w:color w:val="232323"/>
          <w:spacing w:val="0"/>
          <w:sz w:val="32"/>
          <w:szCs w:val="32"/>
          <w:lang w:eastAsia="zh-CN"/>
        </w:rPr>
        <w:t>公安局</w:t>
      </w:r>
      <w:r>
        <w:rPr>
          <w:rFonts w:hint="eastAsia" w:ascii="仿宋" w:hAnsi="仿宋" w:eastAsia="仿宋" w:cs="仿宋"/>
          <w:i w:val="0"/>
          <w:iCs w:val="0"/>
          <w:caps w:val="0"/>
          <w:color w:val="232323"/>
          <w:spacing w:val="0"/>
          <w:sz w:val="32"/>
          <w:szCs w:val="32"/>
        </w:rPr>
        <w:t>完成实际支出</w:t>
      </w:r>
      <w:r>
        <w:rPr>
          <w:rFonts w:hint="eastAsia" w:ascii="仿宋" w:hAnsi="仿宋" w:eastAsia="仿宋" w:cs="仿宋"/>
          <w:i w:val="0"/>
          <w:iCs w:val="0"/>
          <w:caps w:val="0"/>
          <w:color w:val="232323"/>
          <w:spacing w:val="0"/>
          <w:sz w:val="32"/>
          <w:szCs w:val="32"/>
          <w:lang w:val="en-US" w:eastAsia="zh-CN"/>
        </w:rPr>
        <w:t>12250.30</w:t>
      </w:r>
      <w:r>
        <w:rPr>
          <w:rFonts w:hint="eastAsia" w:ascii="仿宋" w:hAnsi="仿宋" w:eastAsia="仿宋" w:cs="仿宋"/>
          <w:i w:val="0"/>
          <w:iCs w:val="0"/>
          <w:caps w:val="0"/>
          <w:color w:val="232323"/>
          <w:spacing w:val="0"/>
          <w:sz w:val="32"/>
          <w:szCs w:val="32"/>
        </w:rPr>
        <w:t>万元，其中</w:t>
      </w:r>
      <w:r>
        <w:rPr>
          <w:rFonts w:hint="eastAsia" w:ascii="仿宋" w:hAnsi="仿宋" w:eastAsia="仿宋" w:cs="仿宋"/>
          <w:i w:val="0"/>
          <w:iCs w:val="0"/>
          <w:caps w:val="0"/>
          <w:color w:val="232323"/>
          <w:spacing w:val="0"/>
          <w:sz w:val="32"/>
          <w:szCs w:val="32"/>
          <w:lang w:eastAsia="zh-CN"/>
        </w:rPr>
        <w:t>基本支出</w:t>
      </w:r>
      <w:r>
        <w:rPr>
          <w:rFonts w:hint="eastAsia" w:ascii="仿宋" w:hAnsi="仿宋" w:eastAsia="仿宋" w:cs="仿宋"/>
          <w:i w:val="0"/>
          <w:iCs w:val="0"/>
          <w:caps w:val="0"/>
          <w:color w:val="232323"/>
          <w:spacing w:val="0"/>
          <w:sz w:val="32"/>
          <w:szCs w:val="32"/>
          <w:lang w:val="en-US" w:eastAsia="zh-CN"/>
        </w:rPr>
        <w:t>10310.90万元</w:t>
      </w:r>
      <w:r>
        <w:rPr>
          <w:rFonts w:hint="eastAsia" w:ascii="仿宋" w:hAnsi="仿宋" w:eastAsia="仿宋" w:cs="仿宋"/>
          <w:i w:val="0"/>
          <w:iCs w:val="0"/>
          <w:caps w:val="0"/>
          <w:color w:val="232323"/>
          <w:spacing w:val="0"/>
          <w:sz w:val="32"/>
          <w:szCs w:val="32"/>
        </w:rPr>
        <w:t>，</w:t>
      </w:r>
      <w:r>
        <w:rPr>
          <w:rFonts w:hint="eastAsia" w:ascii="仿宋" w:hAnsi="仿宋" w:eastAsia="仿宋" w:cs="仿宋"/>
          <w:i w:val="0"/>
          <w:iCs w:val="0"/>
          <w:caps w:val="0"/>
          <w:color w:val="232323"/>
          <w:spacing w:val="0"/>
          <w:sz w:val="32"/>
          <w:szCs w:val="32"/>
          <w:lang w:eastAsia="zh-CN"/>
        </w:rPr>
        <w:t>项目支出</w:t>
      </w:r>
      <w:r>
        <w:rPr>
          <w:rFonts w:hint="eastAsia" w:ascii="仿宋" w:hAnsi="仿宋" w:eastAsia="仿宋" w:cs="仿宋"/>
          <w:i w:val="0"/>
          <w:iCs w:val="0"/>
          <w:caps w:val="0"/>
          <w:color w:val="232323"/>
          <w:spacing w:val="0"/>
          <w:sz w:val="32"/>
          <w:szCs w:val="32"/>
          <w:lang w:val="en-US" w:eastAsia="zh-CN"/>
        </w:rPr>
        <w:t>1939.40</w:t>
      </w:r>
      <w:r>
        <w:rPr>
          <w:rFonts w:hint="eastAsia" w:ascii="仿宋" w:hAnsi="仿宋" w:eastAsia="仿宋" w:cs="仿宋"/>
          <w:i w:val="0"/>
          <w:iCs w:val="0"/>
          <w:caps w:val="0"/>
          <w:color w:val="232323"/>
          <w:spacing w:val="0"/>
          <w:sz w:val="32"/>
          <w:szCs w:val="32"/>
        </w:rPr>
        <w:t>万元。</w:t>
      </w:r>
    </w:p>
    <w:p>
      <w:pPr>
        <w:pStyle w:val="37"/>
        <w:numPr>
          <w:ilvl w:val="0"/>
          <w:numId w:val="0"/>
        </w:numPr>
        <w:ind w:firstLine="640" w:firstLineChars="200"/>
        <w:rPr>
          <w:rFonts w:hint="eastAsia" w:ascii="仿宋" w:hAnsi="仿宋" w:eastAsia="仿宋" w:cs="仿宋"/>
          <w:i w:val="0"/>
          <w:iCs w:val="0"/>
          <w:caps w:val="0"/>
          <w:color w:val="232323"/>
          <w:spacing w:val="0"/>
          <w:sz w:val="32"/>
          <w:szCs w:val="32"/>
          <w:lang w:val="en-US" w:eastAsia="zh-CN"/>
        </w:rPr>
      </w:pPr>
      <w:r>
        <w:rPr>
          <w:rFonts w:hint="eastAsia" w:ascii="仿宋" w:hAnsi="仿宋" w:eastAsia="仿宋" w:cs="仿宋"/>
          <w:i w:val="0"/>
          <w:iCs w:val="0"/>
          <w:caps w:val="0"/>
          <w:color w:val="232323"/>
          <w:spacing w:val="0"/>
          <w:sz w:val="32"/>
          <w:szCs w:val="32"/>
          <w:lang w:val="en-US" w:eastAsia="zh-CN"/>
        </w:rPr>
        <w:t>3.部门总体结转结余情况：无</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（二）部门财政拨款收支情况。</w:t>
      </w:r>
    </w:p>
    <w:p>
      <w:pPr>
        <w:pStyle w:val="37"/>
        <w:numPr>
          <w:ilvl w:val="0"/>
          <w:numId w:val="0"/>
        </w:numPr>
        <w:ind w:firstLine="640" w:firstLineChars="200"/>
        <w:rPr>
          <w:rFonts w:hint="eastAsia" w:ascii="仿宋" w:hAnsi="仿宋" w:eastAsia="仿宋" w:cs="仿宋"/>
          <w:i w:val="0"/>
          <w:iCs w:val="0"/>
          <w:caps w:val="0"/>
          <w:color w:val="232323"/>
          <w:spacing w:val="0"/>
          <w:sz w:val="32"/>
          <w:szCs w:val="32"/>
          <w:lang w:val="en-US" w:eastAsia="zh-CN"/>
        </w:rPr>
      </w:pPr>
      <w:r>
        <w:rPr>
          <w:rFonts w:hint="eastAsia" w:ascii="仿宋" w:hAnsi="仿宋" w:eastAsia="仿宋" w:cs="仿宋"/>
          <w:i w:val="0"/>
          <w:iCs w:val="0"/>
          <w:caps w:val="0"/>
          <w:color w:val="232323"/>
          <w:spacing w:val="0"/>
          <w:sz w:val="32"/>
          <w:szCs w:val="32"/>
          <w:lang w:val="en-US" w:eastAsia="zh-CN"/>
        </w:rPr>
        <w:t>1.部门财政拨款收入情况</w:t>
      </w:r>
    </w:p>
    <w:p>
      <w:pPr>
        <w:pStyle w:val="37"/>
        <w:numPr>
          <w:ilvl w:val="0"/>
          <w:numId w:val="0"/>
        </w:numPr>
        <w:ind w:firstLine="640" w:firstLineChars="200"/>
        <w:rPr>
          <w:rFonts w:hint="default" w:ascii="仿宋" w:hAnsi="仿宋" w:eastAsia="仿宋" w:cs="仿宋"/>
          <w:i w:val="0"/>
          <w:iCs w:val="0"/>
          <w:caps w:val="0"/>
          <w:color w:val="232323"/>
          <w:spacing w:val="0"/>
          <w:sz w:val="32"/>
          <w:szCs w:val="32"/>
          <w:lang w:val="en-US" w:eastAsia="zh-CN"/>
        </w:rPr>
      </w:pPr>
      <w:r>
        <w:rPr>
          <w:rFonts w:hint="eastAsia" w:ascii="仿宋" w:hAnsi="仿宋" w:eastAsia="仿宋" w:cs="仿宋"/>
          <w:i w:val="0"/>
          <w:iCs w:val="0"/>
          <w:caps w:val="0"/>
          <w:color w:val="232323"/>
          <w:spacing w:val="0"/>
          <w:sz w:val="32"/>
          <w:szCs w:val="32"/>
          <w:lang w:val="en-US" w:eastAsia="zh-CN"/>
        </w:rPr>
        <w:t>2022年财政拨款收入12250.30万元，</w:t>
      </w:r>
      <w:r>
        <w:rPr>
          <w:rFonts w:hint="eastAsia" w:ascii="仿宋" w:hAnsi="仿宋" w:eastAsia="仿宋" w:cs="仿宋"/>
          <w:i w:val="0"/>
          <w:iCs w:val="0"/>
          <w:caps w:val="0"/>
          <w:color w:val="232323"/>
          <w:spacing w:val="0"/>
          <w:sz w:val="32"/>
          <w:szCs w:val="32"/>
          <w:lang w:eastAsia="zh-CN"/>
        </w:rPr>
        <w:t>其中一般公共财政拨款预算收入</w:t>
      </w:r>
      <w:r>
        <w:rPr>
          <w:rFonts w:hint="eastAsia" w:ascii="仿宋" w:hAnsi="仿宋" w:eastAsia="仿宋" w:cs="仿宋"/>
          <w:i w:val="0"/>
          <w:iCs w:val="0"/>
          <w:caps w:val="0"/>
          <w:color w:val="232323"/>
          <w:spacing w:val="0"/>
          <w:sz w:val="32"/>
          <w:szCs w:val="32"/>
          <w:lang w:val="en-US" w:eastAsia="zh-CN"/>
        </w:rPr>
        <w:t>12250.30万元。</w:t>
      </w:r>
    </w:p>
    <w:p>
      <w:pPr>
        <w:pStyle w:val="37"/>
        <w:numPr>
          <w:ilvl w:val="0"/>
          <w:numId w:val="0"/>
        </w:numPr>
        <w:ind w:firstLine="640" w:firstLineChars="200"/>
        <w:rPr>
          <w:rFonts w:hint="eastAsia" w:ascii="仿宋" w:hAnsi="仿宋" w:eastAsia="仿宋" w:cs="仿宋"/>
          <w:i w:val="0"/>
          <w:iCs w:val="0"/>
          <w:caps w:val="0"/>
          <w:color w:val="232323"/>
          <w:spacing w:val="0"/>
          <w:sz w:val="32"/>
          <w:szCs w:val="32"/>
          <w:lang w:val="en-US" w:eastAsia="zh-CN"/>
        </w:rPr>
      </w:pPr>
      <w:r>
        <w:rPr>
          <w:rFonts w:hint="eastAsia" w:ascii="仿宋" w:hAnsi="仿宋" w:eastAsia="仿宋" w:cs="仿宋"/>
          <w:i w:val="0"/>
          <w:iCs w:val="0"/>
          <w:caps w:val="0"/>
          <w:color w:val="232323"/>
          <w:spacing w:val="0"/>
          <w:sz w:val="32"/>
          <w:szCs w:val="32"/>
          <w:lang w:val="en-US" w:eastAsia="zh-CN"/>
        </w:rPr>
        <w:t>2.部门财政拨款支出情况</w:t>
      </w:r>
    </w:p>
    <w:p>
      <w:pPr>
        <w:pStyle w:val="37"/>
        <w:numPr>
          <w:ilvl w:val="0"/>
          <w:numId w:val="0"/>
        </w:numPr>
        <w:ind w:firstLine="640" w:firstLineChars="200"/>
        <w:rPr>
          <w:rFonts w:hint="eastAsia" w:ascii="仿宋" w:hAnsi="仿宋" w:eastAsia="仿宋" w:cs="仿宋"/>
          <w:i w:val="0"/>
          <w:iCs w:val="0"/>
          <w:caps w:val="0"/>
          <w:color w:val="232323"/>
          <w:spacing w:val="0"/>
          <w:sz w:val="32"/>
          <w:szCs w:val="32"/>
          <w:lang w:val="en-US" w:eastAsia="zh-CN"/>
        </w:rPr>
      </w:pPr>
      <w:r>
        <w:rPr>
          <w:rFonts w:hint="eastAsia" w:ascii="仿宋" w:hAnsi="仿宋" w:eastAsia="仿宋" w:cs="仿宋"/>
          <w:i w:val="0"/>
          <w:iCs w:val="0"/>
          <w:caps w:val="0"/>
          <w:color w:val="232323"/>
          <w:spacing w:val="0"/>
          <w:sz w:val="32"/>
          <w:szCs w:val="32"/>
        </w:rPr>
        <w:t>20</w:t>
      </w:r>
      <w:r>
        <w:rPr>
          <w:rFonts w:hint="eastAsia" w:ascii="仿宋" w:hAnsi="仿宋" w:eastAsia="仿宋" w:cs="仿宋"/>
          <w:i w:val="0"/>
          <w:iCs w:val="0"/>
          <w:caps w:val="0"/>
          <w:color w:val="232323"/>
          <w:spacing w:val="0"/>
          <w:sz w:val="32"/>
          <w:szCs w:val="32"/>
          <w:lang w:val="en-US" w:eastAsia="zh-CN"/>
        </w:rPr>
        <w:t>22</w:t>
      </w:r>
      <w:r>
        <w:rPr>
          <w:rFonts w:hint="eastAsia" w:ascii="仿宋" w:hAnsi="仿宋" w:eastAsia="仿宋" w:cs="仿宋"/>
          <w:i w:val="0"/>
          <w:iCs w:val="0"/>
          <w:caps w:val="0"/>
          <w:color w:val="232323"/>
          <w:spacing w:val="0"/>
          <w:sz w:val="32"/>
          <w:szCs w:val="32"/>
        </w:rPr>
        <w:t>年度</w:t>
      </w:r>
      <w:r>
        <w:rPr>
          <w:rFonts w:hint="eastAsia" w:ascii="仿宋" w:hAnsi="仿宋" w:eastAsia="仿宋" w:cs="仿宋"/>
          <w:i w:val="0"/>
          <w:iCs w:val="0"/>
          <w:caps w:val="0"/>
          <w:color w:val="232323"/>
          <w:spacing w:val="0"/>
          <w:sz w:val="32"/>
          <w:szCs w:val="32"/>
          <w:lang w:eastAsia="zh-CN"/>
        </w:rPr>
        <w:t>公安局</w:t>
      </w:r>
      <w:r>
        <w:rPr>
          <w:rFonts w:hint="eastAsia" w:ascii="仿宋" w:hAnsi="仿宋" w:eastAsia="仿宋" w:cs="仿宋"/>
          <w:i w:val="0"/>
          <w:iCs w:val="0"/>
          <w:caps w:val="0"/>
          <w:color w:val="232323"/>
          <w:spacing w:val="0"/>
          <w:sz w:val="32"/>
          <w:szCs w:val="32"/>
        </w:rPr>
        <w:t>全年完成实际支出</w:t>
      </w:r>
      <w:r>
        <w:rPr>
          <w:rFonts w:hint="eastAsia" w:ascii="仿宋" w:hAnsi="仿宋" w:eastAsia="仿宋" w:cs="仿宋"/>
          <w:i w:val="0"/>
          <w:iCs w:val="0"/>
          <w:caps w:val="0"/>
          <w:color w:val="232323"/>
          <w:spacing w:val="0"/>
          <w:sz w:val="32"/>
          <w:szCs w:val="32"/>
          <w:lang w:val="en-US" w:eastAsia="zh-CN"/>
        </w:rPr>
        <w:t>12250.30</w:t>
      </w:r>
      <w:r>
        <w:rPr>
          <w:rFonts w:hint="eastAsia" w:ascii="仿宋" w:hAnsi="仿宋" w:eastAsia="仿宋" w:cs="仿宋"/>
          <w:i w:val="0"/>
          <w:iCs w:val="0"/>
          <w:caps w:val="0"/>
          <w:color w:val="232323"/>
          <w:spacing w:val="0"/>
          <w:sz w:val="32"/>
          <w:szCs w:val="32"/>
        </w:rPr>
        <w:t>万元，其中</w:t>
      </w:r>
      <w:r>
        <w:rPr>
          <w:rFonts w:hint="eastAsia" w:ascii="仿宋" w:hAnsi="仿宋" w:eastAsia="仿宋" w:cs="仿宋"/>
          <w:i w:val="0"/>
          <w:iCs w:val="0"/>
          <w:caps w:val="0"/>
          <w:color w:val="232323"/>
          <w:spacing w:val="0"/>
          <w:sz w:val="32"/>
          <w:szCs w:val="32"/>
          <w:lang w:eastAsia="zh-CN"/>
        </w:rPr>
        <w:t>公共安全支出</w:t>
      </w:r>
      <w:r>
        <w:rPr>
          <w:rFonts w:hint="eastAsia" w:ascii="仿宋" w:hAnsi="仿宋" w:eastAsia="仿宋" w:cs="仿宋"/>
          <w:i w:val="0"/>
          <w:iCs w:val="0"/>
          <w:caps w:val="0"/>
          <w:color w:val="232323"/>
          <w:spacing w:val="0"/>
          <w:sz w:val="32"/>
          <w:szCs w:val="32"/>
          <w:lang w:val="en-US" w:eastAsia="zh-CN"/>
        </w:rPr>
        <w:t>11379.65万元，社会保障和就业支出505.89万元，卫生健康支出363.76万元，农林水支出1万元</w:t>
      </w:r>
      <w:r>
        <w:rPr>
          <w:rFonts w:hint="eastAsia" w:ascii="仿宋" w:hAnsi="仿宋" w:eastAsia="仿宋" w:cs="仿宋"/>
          <w:i w:val="0"/>
          <w:iCs w:val="0"/>
          <w:caps w:val="0"/>
          <w:color w:val="232323"/>
          <w:spacing w:val="0"/>
          <w:sz w:val="32"/>
          <w:szCs w:val="32"/>
        </w:rPr>
        <w:t>。</w:t>
      </w:r>
    </w:p>
    <w:p>
      <w:pPr>
        <w:pStyle w:val="37"/>
        <w:numPr>
          <w:ilvl w:val="0"/>
          <w:numId w:val="0"/>
        </w:numPr>
        <w:ind w:firstLine="640" w:firstLineChars="200"/>
        <w:rPr>
          <w:rFonts w:hint="default" w:ascii="仿宋" w:hAnsi="仿宋" w:eastAsia="仿宋" w:cs="仿宋"/>
          <w:i w:val="0"/>
          <w:iCs w:val="0"/>
          <w:caps w:val="0"/>
          <w:color w:val="232323"/>
          <w:spacing w:val="0"/>
          <w:sz w:val="32"/>
          <w:szCs w:val="32"/>
          <w:lang w:val="en-US" w:eastAsia="zh-CN"/>
        </w:rPr>
      </w:pPr>
      <w:r>
        <w:rPr>
          <w:rFonts w:hint="eastAsia" w:ascii="仿宋" w:hAnsi="仿宋" w:eastAsia="仿宋" w:cs="仿宋"/>
          <w:i w:val="0"/>
          <w:iCs w:val="0"/>
          <w:caps w:val="0"/>
          <w:color w:val="232323"/>
          <w:spacing w:val="0"/>
          <w:sz w:val="32"/>
          <w:szCs w:val="32"/>
          <w:lang w:val="en-US" w:eastAsia="zh-CN"/>
        </w:rPr>
        <w:t>3.部门财政拨款结转结余情况：无</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黑体" w:hAnsi="宋体" w:eastAsia="黑体" w:cs="宋体"/>
          <w:color w:val="auto"/>
          <w:kern w:val="0"/>
          <w:sz w:val="32"/>
          <w:szCs w:val="32"/>
          <w:highlight w:val="none"/>
          <w:shd w:val="clear" w:color="auto" w:fill="FFFFFF"/>
          <w:lang w:eastAsia="zh-CN"/>
        </w:rPr>
      </w:pPr>
      <w:r>
        <w:rPr>
          <w:rFonts w:hint="eastAsia" w:ascii="黑体" w:hAnsi="宋体" w:eastAsia="黑体" w:cs="宋体"/>
          <w:color w:val="auto"/>
          <w:kern w:val="0"/>
          <w:sz w:val="32"/>
          <w:szCs w:val="32"/>
          <w:highlight w:val="none"/>
          <w:shd w:val="clear" w:color="auto" w:fill="FFFFFF"/>
          <w:lang w:eastAsia="zh-CN"/>
        </w:rPr>
        <w:t>三、部门整体绩效分析</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（一）制度建设情况</w:t>
      </w:r>
    </w:p>
    <w:p>
      <w:pPr>
        <w:widowControl/>
        <w:adjustRightInd w:val="0"/>
        <w:snapToGrid w:val="0"/>
        <w:spacing w:line="560" w:lineRule="exact"/>
        <w:ind w:firstLine="640" w:firstLineChars="200"/>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县公安局党委对部门整体支出的预算执行高度重视，严格按县财政的批复执行预算，“三公”经费、会议费等一般公务支出严格控制在预算标准内；调整了预算结构，增强了重点工作经费保障能力；加快预算执行进度，资金使用效率有效提升；强化专项资金管理等制度建设，财务管理水平稳步提高。严格落实公用经费保障标准，严格按照国家财经法规以及有关专项资金管理办法的规定收支，明确支出审批权限，严格执行财务会审制度，资金拨付有完整的审批程序和手续，资金使用无截留、挤占、挪用、虚列支出等情况，优先保障基层所队的经费开支，保证警力下沉、经费下沉。大力提倡勤俭节约，坚持把有限的经费用在维护稳定、打击犯罪上。</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（二）绩效目标管理情况</w:t>
      </w:r>
    </w:p>
    <w:p>
      <w:pPr>
        <w:adjustRightInd w:val="0"/>
        <w:snapToGrid w:val="0"/>
        <w:spacing w:line="560" w:lineRule="exact"/>
        <w:ind w:firstLine="720"/>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1、预算编制情况：严格执行《预算法》,根据县财政局的统一安排,结合本部门实际工作情况,认真编制部门预算,经领导审核后,及时报送县财政局审批。</w:t>
      </w:r>
    </w:p>
    <w:p>
      <w:pPr>
        <w:adjustRightInd w:val="0"/>
        <w:snapToGrid w:val="0"/>
        <w:spacing w:line="560" w:lineRule="exact"/>
        <w:ind w:firstLine="720"/>
        <w:rPr>
          <w:rFonts w:hint="eastAsia" w:ascii="仿宋_GB2312" w:hAnsi="仿宋" w:eastAsia="仿宋_GB2312" w:cs="宋体"/>
          <w:color w:val="000000"/>
          <w:sz w:val="36"/>
          <w:szCs w:val="36"/>
          <w:shd w:val="clear" w:color="auto" w:fill="FFFFFF"/>
          <w:lang w:val="zh-CN"/>
        </w:rPr>
      </w:pPr>
      <w:r>
        <w:rPr>
          <w:rFonts w:hint="eastAsia" w:ascii="仿宋_GB2312" w:hAnsi="宋体" w:eastAsia="仿宋_GB2312" w:cs="Times New Roman"/>
          <w:kern w:val="2"/>
          <w:sz w:val="32"/>
          <w:szCs w:val="32"/>
          <w:lang w:val="en-US" w:eastAsia="zh-CN" w:bidi="ar-SA"/>
        </w:rPr>
        <w:t>２、执行管理情况：严格控制预算，确保在年末不超过预算标准。保证绩效目标的完整性和可行性，</w:t>
      </w:r>
      <w:r>
        <w:rPr>
          <w:rFonts w:hint="eastAsia" w:ascii="仿宋_GB2312" w:hAnsi="宋体" w:eastAsia="仿宋_GB2312" w:cs="Times New Roman"/>
          <w:kern w:val="2"/>
          <w:sz w:val="32"/>
          <w:szCs w:val="32"/>
          <w:lang w:val="zh-CN" w:eastAsia="zh-CN" w:bidi="ar-SA"/>
        </w:rPr>
        <w:t>保证绩效评价的客观性和公正性。</w:t>
      </w:r>
    </w:p>
    <w:p>
      <w:pPr>
        <w:keepNext w:val="0"/>
        <w:keepLines w:val="0"/>
        <w:pageBreakBefore w:val="0"/>
        <w:widowControl/>
        <w:kinsoku/>
        <w:wordWrap/>
        <w:overflowPunct/>
        <w:topLinePunct w:val="0"/>
        <w:autoSpaceDE/>
        <w:autoSpaceDN/>
        <w:bidi w:val="0"/>
        <w:adjustRightInd w:val="0"/>
        <w:snapToGrid w:val="0"/>
        <w:spacing w:line="360" w:lineRule="auto"/>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（三）综合管理情况</w:t>
      </w:r>
    </w:p>
    <w:p>
      <w:pPr>
        <w:spacing w:line="360" w:lineRule="auto"/>
        <w:ind w:firstLine="720"/>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zh-CN" w:eastAsia="zh-CN" w:bidi="ar-SA"/>
        </w:rPr>
        <w:t>严格按照规章制度进行政府采购，严格三公经费使用，对固定资产进行专人管理，及时财务核算和财务公开，依法接受审计、财政监督等部门监督资金使用、绩效评价和实施等情况。</w:t>
      </w:r>
    </w:p>
    <w:p>
      <w:pPr>
        <w:keepNext w:val="0"/>
        <w:keepLines w:val="0"/>
        <w:pageBreakBefore w:val="0"/>
        <w:widowControl/>
        <w:kinsoku/>
        <w:wordWrap/>
        <w:overflowPunct/>
        <w:topLinePunct w:val="0"/>
        <w:autoSpaceDE/>
        <w:autoSpaceDN/>
        <w:bidi w:val="0"/>
        <w:adjustRightInd w:val="0"/>
        <w:snapToGrid w:val="0"/>
        <w:spacing w:line="360" w:lineRule="auto"/>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（四）结果应用情况</w:t>
      </w:r>
    </w:p>
    <w:p>
      <w:pPr>
        <w:spacing w:line="360" w:lineRule="auto"/>
        <w:ind w:firstLine="720"/>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zh-CN" w:eastAsia="zh-CN" w:bidi="ar-SA"/>
        </w:rPr>
        <w:t>公安局绩效管理严格按照上级部门要求,开展绩效自评,对评价结果及时总结上报。按照《预算法》按时完成预决算编制。在执行过程中有计划进行资金申报、使用,完善资金管理及内部控制制度,确保资金安全,做到账款、账账、账实相符。</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四、评价结论及建议</w:t>
      </w:r>
    </w:p>
    <w:p>
      <w:pPr>
        <w:keepNext w:val="0"/>
        <w:keepLines w:val="0"/>
        <w:pageBreakBefore w:val="0"/>
        <w:widowControl/>
        <w:kinsoku/>
        <w:wordWrap/>
        <w:overflowPunct/>
        <w:topLinePunct w:val="0"/>
        <w:autoSpaceDE/>
        <w:autoSpaceDN/>
        <w:bidi w:val="0"/>
        <w:adjustRightInd w:val="0"/>
        <w:snapToGrid w:val="0"/>
        <w:spacing w:line="360" w:lineRule="auto"/>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（一）评价结论。</w:t>
      </w:r>
    </w:p>
    <w:p>
      <w:pPr>
        <w:spacing w:line="360" w:lineRule="auto"/>
        <w:ind w:firstLine="720"/>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zh-CN" w:eastAsia="zh-CN" w:bidi="ar-SA"/>
        </w:rPr>
        <w:t>按照预算绩效管理要求，本部门对</w:t>
      </w:r>
      <w:r>
        <w:rPr>
          <w:rFonts w:hint="eastAsia" w:ascii="仿宋_GB2312" w:hAnsi="宋体" w:eastAsia="仿宋_GB2312" w:cs="Times New Roman"/>
          <w:kern w:val="2"/>
          <w:sz w:val="32"/>
          <w:szCs w:val="32"/>
          <w:lang w:val="en-US" w:eastAsia="zh-CN" w:bidi="ar-SA"/>
        </w:rPr>
        <w:t>2022</w:t>
      </w:r>
      <w:r>
        <w:rPr>
          <w:rFonts w:hint="eastAsia" w:ascii="仿宋_GB2312" w:hAnsi="宋体" w:eastAsia="仿宋_GB2312" w:cs="Times New Roman"/>
          <w:kern w:val="2"/>
          <w:sz w:val="32"/>
          <w:szCs w:val="32"/>
          <w:lang w:val="zh-CN" w:eastAsia="zh-CN" w:bidi="ar-SA"/>
        </w:rPr>
        <w:t>年整体支出开展绩效自评，自评得分9</w:t>
      </w:r>
      <w:r>
        <w:rPr>
          <w:rFonts w:hint="eastAsia" w:ascii="仿宋_GB2312" w:hAnsi="宋体" w:eastAsia="仿宋_GB2312" w:cs="Times New Roman"/>
          <w:kern w:val="2"/>
          <w:sz w:val="32"/>
          <w:szCs w:val="32"/>
          <w:lang w:val="en-US" w:eastAsia="zh-CN" w:bidi="ar-SA"/>
        </w:rPr>
        <w:t>5</w:t>
      </w:r>
      <w:r>
        <w:rPr>
          <w:rFonts w:hint="eastAsia" w:ascii="仿宋_GB2312" w:hAnsi="宋体" w:eastAsia="仿宋_GB2312" w:cs="Times New Roman"/>
          <w:kern w:val="2"/>
          <w:sz w:val="32"/>
          <w:szCs w:val="32"/>
          <w:lang w:val="zh-CN" w:eastAsia="zh-CN" w:bidi="ar-SA"/>
        </w:rPr>
        <w:t>分，我们将继续加强财务管理,积极学习,严格执行《预算法》。争取次年预算支出工作更上一层楼。</w:t>
      </w:r>
    </w:p>
    <w:p>
      <w:pPr>
        <w:pStyle w:val="37"/>
        <w:rPr>
          <w:rFonts w:hint="eastAsia"/>
          <w:lang w:val="zh-CN"/>
        </w:rPr>
      </w:pPr>
    </w:p>
    <w:p>
      <w:pPr>
        <w:keepNext w:val="0"/>
        <w:keepLines w:val="0"/>
        <w:pageBreakBefore w:val="0"/>
        <w:widowControl/>
        <w:numPr>
          <w:ilvl w:val="0"/>
          <w:numId w:val="6"/>
        </w:numPr>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存在问题及建议。</w:t>
      </w:r>
    </w:p>
    <w:p>
      <w:pPr>
        <w:spacing w:line="360" w:lineRule="auto"/>
        <w:ind w:firstLine="720"/>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en-US" w:eastAsia="zh-CN" w:bidi="ar-SA"/>
        </w:rPr>
        <w:t>1.经费保障预算不足，由于随着经济社会发展，各种案件呈现上升趋势，办案成本不断增加。</w:t>
      </w:r>
    </w:p>
    <w:p>
      <w:pPr>
        <w:spacing w:line="360" w:lineRule="auto"/>
        <w:ind w:firstLine="720"/>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en-US" w:eastAsia="zh-CN" w:bidi="ar-SA"/>
        </w:rPr>
        <w:t>2.经费预算应每年呈上升趋势。</w:t>
      </w:r>
    </w:p>
    <w:p>
      <w:pPr>
        <w:pStyle w:val="15"/>
        <w:keepNext w:val="0"/>
        <w:keepLines w:val="0"/>
        <w:pageBreakBefore w:val="0"/>
        <w:numPr>
          <w:ilvl w:val="0"/>
          <w:numId w:val="0"/>
        </w:numPr>
        <w:kinsoku/>
        <w:wordWrap/>
        <w:overflowPunct/>
        <w:topLinePunct w:val="0"/>
        <w:autoSpaceDE/>
        <w:autoSpaceDN/>
        <w:bidi w:val="0"/>
        <w:spacing w:line="560" w:lineRule="exact"/>
        <w:textAlignment w:val="auto"/>
        <w:rPr>
          <w:rFonts w:hint="eastAsia" w:hAnsi="宋体" w:cs="宋体"/>
          <w:color w:val="auto"/>
          <w:kern w:val="0"/>
          <w:sz w:val="32"/>
          <w:szCs w:val="32"/>
          <w:highlight w:val="none"/>
          <w:shd w:val="clear" w:color="auto" w:fill="FFFFFF"/>
          <w:lang w:val="zh-CN"/>
        </w:rPr>
      </w:pPr>
      <w:commentRangeStart w:id="22"/>
      <w:r>
        <w:rPr>
          <w:rFonts w:hint="eastAsia" w:ascii="仿宋_GB2312" w:hAnsi="仿宋_GB2312" w:eastAsia="仿宋_GB2312" w:cs="仿宋_GB2312"/>
          <w:color w:val="FF0000"/>
          <w:sz w:val="32"/>
          <w:szCs w:val="32"/>
          <w:highlight w:val="yellow"/>
          <w:lang w:val="zh-CN" w:eastAsia="zh-CN"/>
        </w:rPr>
        <w:t>附表：</w:t>
      </w:r>
      <w:r>
        <w:rPr>
          <w:rFonts w:hint="eastAsia" w:ascii="仿宋_GB2312" w:hAnsi="仿宋_GB2312" w:eastAsia="仿宋_GB2312" w:cs="仿宋_GB2312"/>
          <w:color w:val="FF0000"/>
          <w:sz w:val="32"/>
          <w:szCs w:val="32"/>
          <w:highlight w:val="yellow"/>
          <w:lang w:val="en-US" w:eastAsia="zh-CN"/>
        </w:rPr>
        <w:t>部门预算项目支出绩效自评表（2022年度）</w:t>
      </w:r>
      <w:commentRangeEnd w:id="22"/>
      <w:r>
        <w:commentReference w:id="22"/>
      </w:r>
    </w:p>
    <w:p>
      <w:pPr>
        <w:pStyle w:val="6"/>
        <w:spacing w:line="360" w:lineRule="auto"/>
        <w:rPr>
          <w:rFonts w:hint="eastAsia"/>
          <w:color w:val="auto"/>
          <w:highlight w:val="none"/>
          <w:lang w:val="zh-CN"/>
        </w:rPr>
      </w:pPr>
      <w:r>
        <w:rPr>
          <w:rFonts w:hint="eastAsia" w:hAnsi="宋体" w:cs="宋体"/>
          <w:color w:val="auto"/>
          <w:kern w:val="0"/>
          <w:sz w:val="32"/>
          <w:szCs w:val="32"/>
          <w:highlight w:val="none"/>
          <w:shd w:val="clear" w:color="auto" w:fill="FFFFFF"/>
          <w:lang w:val="zh-CN"/>
        </w:rPr>
        <w:t>附件</w:t>
      </w:r>
    </w:p>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方正小标宋简体" w:hAnsi="方正小标宋简体" w:eastAsia="方正小标宋简体" w:cs="方正小标宋简体"/>
          <w:color w:val="auto"/>
          <w:kern w:val="2"/>
          <w:sz w:val="40"/>
          <w:szCs w:val="40"/>
          <w:highlight w:val="none"/>
          <w:lang w:val="en-US" w:eastAsia="zh-CN" w:bidi="ar-SA"/>
        </w:rPr>
      </w:pPr>
      <w:r>
        <w:rPr>
          <w:rFonts w:hint="eastAsia" w:ascii="方正小标宋简体" w:hAnsi="方正小标宋简体" w:eastAsia="方正小标宋简体" w:cs="方正小标宋简体"/>
          <w:color w:val="auto"/>
          <w:kern w:val="2"/>
          <w:sz w:val="40"/>
          <w:szCs w:val="40"/>
          <w:highlight w:val="none"/>
          <w:lang w:val="en-US" w:eastAsia="zh-CN" w:bidi="ar-SA"/>
        </w:rPr>
        <w:t>2022年平昌县公安局（部门）</w:t>
      </w:r>
    </w:p>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方正小标宋简体" w:hAnsi="方正小标宋简体" w:eastAsia="方正小标宋简体" w:cs="方正小标宋简体"/>
          <w:color w:val="auto"/>
          <w:kern w:val="2"/>
          <w:sz w:val="40"/>
          <w:szCs w:val="40"/>
          <w:highlight w:val="none"/>
          <w:lang w:val="en-US" w:eastAsia="zh-CN" w:bidi="ar-SA"/>
        </w:rPr>
      </w:pPr>
      <w:r>
        <w:rPr>
          <w:rFonts w:hint="eastAsia" w:ascii="方正小标宋简体" w:hAnsi="方正小标宋简体" w:eastAsia="方正小标宋简体" w:cs="方正小标宋简体"/>
          <w:color w:val="auto"/>
          <w:kern w:val="2"/>
          <w:sz w:val="40"/>
          <w:szCs w:val="40"/>
          <w:highlight w:val="none"/>
          <w:lang w:val="en-US" w:eastAsia="zh-CN" w:bidi="ar-SA"/>
        </w:rPr>
        <w:t>专项资金预算项目绩效自评报告</w:t>
      </w:r>
    </w:p>
    <w:p>
      <w:pPr>
        <w:keepNext w:val="0"/>
        <w:keepLines w:val="0"/>
        <w:pageBreakBefore w:val="0"/>
        <w:widowControl w:val="0"/>
        <w:kinsoku/>
        <w:wordWrap/>
        <w:overflowPunct/>
        <w:topLinePunct w:val="0"/>
        <w:autoSpaceDE/>
        <w:autoSpaceDN/>
        <w:bidi w:val="0"/>
        <w:spacing w:line="360" w:lineRule="auto"/>
        <w:jc w:val="both"/>
        <w:textAlignment w:val="auto"/>
        <w:rPr>
          <w:rFonts w:ascii="宋体" w:hAnsi="宋体" w:eastAsia="宋体" w:cs="Times New Roman"/>
          <w:color w:val="auto"/>
          <w:kern w:val="2"/>
          <w:sz w:val="32"/>
          <w:szCs w:val="32"/>
          <w:highlight w:val="none"/>
          <w:lang w:val="zh-CN" w:eastAsia="zh-CN" w:bidi="ar-SA"/>
        </w:rPr>
      </w:pPr>
    </w:p>
    <w:p>
      <w:pPr>
        <w:keepNext w:val="0"/>
        <w:keepLines w:val="0"/>
        <w:pageBreakBefore w:val="0"/>
        <w:widowControl w:val="0"/>
        <w:kinsoku/>
        <w:wordWrap/>
        <w:overflowPunct/>
        <w:topLinePunct w:val="0"/>
        <w:autoSpaceDE/>
        <w:autoSpaceDN/>
        <w:bidi w:val="0"/>
        <w:adjustRightInd w:val="0"/>
        <w:snapToGrid w:val="0"/>
        <w:spacing w:line="360" w:lineRule="auto"/>
        <w:ind w:firstLine="720"/>
        <w:textAlignment w:val="auto"/>
        <w:rPr>
          <w:rFonts w:ascii="黑体" w:hAnsi="宋体" w:eastAsia="黑体"/>
          <w:color w:val="auto"/>
          <w:sz w:val="32"/>
          <w:szCs w:val="32"/>
          <w:highlight w:val="none"/>
          <w:lang w:val="zh-CN"/>
        </w:rPr>
      </w:pPr>
      <w:r>
        <w:rPr>
          <w:rFonts w:hint="eastAsia" w:ascii="黑体" w:hAnsi="宋体" w:eastAsia="黑体"/>
          <w:color w:val="auto"/>
          <w:sz w:val="32"/>
          <w:szCs w:val="32"/>
          <w:highlight w:val="none"/>
        </w:rPr>
        <w:t>一、</w:t>
      </w:r>
      <w:r>
        <w:rPr>
          <w:rFonts w:hint="eastAsia" w:ascii="黑体" w:hAnsi="宋体" w:eastAsia="黑体"/>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360" w:lineRule="auto"/>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（一）项目基本情况。</w:t>
      </w:r>
    </w:p>
    <w:p>
      <w:pPr>
        <w:spacing w:line="360" w:lineRule="auto"/>
        <w:ind w:firstLine="720"/>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zh-CN" w:eastAsia="zh-CN" w:bidi="ar-SA"/>
        </w:rPr>
        <w:t>1．项目管理中的职能。</w:t>
      </w:r>
    </w:p>
    <w:p>
      <w:pPr>
        <w:spacing w:line="360" w:lineRule="auto"/>
        <w:ind w:firstLine="720"/>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en-US" w:eastAsia="zh-CN" w:bidi="ar-SA"/>
        </w:rPr>
        <w:t>负责预防、制止和侦查违法犯罪活动，维护社会治安稳定，制止危害社会治安秩序的行为；负责全县道路交通安全、道路交通违法犯罪案件的查处、机动车辆上户、年审、号牌、证照管理等工作；负责对在押人员实行武装看守，保障安全，并对在押人员进行教育。</w:t>
      </w:r>
    </w:p>
    <w:p>
      <w:pPr>
        <w:spacing w:line="360" w:lineRule="auto"/>
        <w:ind w:firstLine="720"/>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w:t>
      </w:r>
      <w:r>
        <w:rPr>
          <w:rFonts w:hint="eastAsia" w:ascii="仿宋_GB2312" w:hAnsi="宋体" w:eastAsia="仿宋_GB2312" w:cs="Times New Roman"/>
          <w:kern w:val="2"/>
          <w:sz w:val="32"/>
          <w:szCs w:val="32"/>
          <w:lang w:val="zh-CN" w:eastAsia="zh-CN" w:bidi="ar-SA"/>
        </w:rPr>
        <w:t>项目立项、资金申报的依据。</w:t>
      </w:r>
    </w:p>
    <w:p>
      <w:pPr>
        <w:spacing w:line="360" w:lineRule="auto"/>
        <w:ind w:firstLine="720"/>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zh-CN" w:eastAsia="zh-CN" w:bidi="ar-SA"/>
        </w:rPr>
        <w:t>我单位</w:t>
      </w:r>
      <w:r>
        <w:rPr>
          <w:rFonts w:hint="eastAsia" w:ascii="仿宋_GB2312" w:hAnsi="宋体" w:eastAsia="仿宋_GB2312" w:cs="Times New Roman"/>
          <w:kern w:val="2"/>
          <w:sz w:val="32"/>
          <w:szCs w:val="32"/>
          <w:lang w:val="en-US" w:eastAsia="zh-CN" w:bidi="ar-SA"/>
        </w:rPr>
        <w:t>项目申报内容与具体实施内容相符，严格按照申报内容开展工作。</w:t>
      </w:r>
      <w:r>
        <w:rPr>
          <w:rFonts w:hint="eastAsia" w:ascii="仿宋_GB2312" w:hAnsi="宋体" w:eastAsia="仿宋_GB2312" w:cs="Times New Roman"/>
          <w:kern w:val="2"/>
          <w:sz w:val="32"/>
          <w:szCs w:val="32"/>
          <w:lang w:val="zh-CN" w:eastAsia="zh-CN" w:bidi="ar-SA"/>
        </w:rPr>
        <w:t>申报目标合理可行，</w:t>
      </w:r>
      <w:r>
        <w:rPr>
          <w:rFonts w:hint="eastAsia" w:ascii="仿宋_GB2312" w:hAnsi="宋体" w:eastAsia="仿宋_GB2312" w:cs="Times New Roman"/>
          <w:kern w:val="2"/>
          <w:sz w:val="32"/>
          <w:szCs w:val="32"/>
          <w:lang w:val="en-US" w:eastAsia="zh-CN" w:bidi="ar-SA"/>
        </w:rPr>
        <w:t>能较好的完成年度总体目标</w:t>
      </w:r>
      <w:r>
        <w:rPr>
          <w:rFonts w:hint="eastAsia" w:ascii="仿宋_GB2312" w:hAnsi="宋体" w:eastAsia="仿宋_GB2312" w:cs="Times New Roman"/>
          <w:kern w:val="2"/>
          <w:sz w:val="32"/>
          <w:szCs w:val="32"/>
          <w:lang w:val="zh-CN" w:eastAsia="zh-CN" w:bidi="ar-SA"/>
        </w:rPr>
        <w:t>。</w:t>
      </w:r>
    </w:p>
    <w:p>
      <w:pPr>
        <w:spacing w:line="360" w:lineRule="auto"/>
        <w:ind w:firstLine="720"/>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3.</w:t>
      </w:r>
      <w:r>
        <w:rPr>
          <w:rFonts w:hint="eastAsia" w:ascii="仿宋_GB2312" w:hAnsi="宋体" w:eastAsia="仿宋_GB2312" w:cs="Times New Roman"/>
          <w:kern w:val="2"/>
          <w:sz w:val="32"/>
          <w:szCs w:val="32"/>
          <w:lang w:val="zh-CN" w:eastAsia="zh-CN" w:bidi="ar-SA"/>
        </w:rPr>
        <w:t>资金</w:t>
      </w:r>
      <w:r>
        <w:rPr>
          <w:rFonts w:hint="eastAsia" w:ascii="仿宋_GB2312" w:hAnsi="宋体" w:eastAsia="仿宋_GB2312" w:cs="Times New Roman"/>
          <w:kern w:val="2"/>
          <w:sz w:val="32"/>
          <w:szCs w:val="32"/>
          <w:lang w:val="en-US" w:eastAsia="zh-CN" w:bidi="ar-SA"/>
        </w:rPr>
        <w:t>或项目</w:t>
      </w:r>
      <w:r>
        <w:rPr>
          <w:rFonts w:hint="eastAsia" w:ascii="仿宋_GB2312" w:hAnsi="宋体" w:eastAsia="仿宋_GB2312" w:cs="Times New Roman"/>
          <w:kern w:val="2"/>
          <w:sz w:val="32"/>
          <w:szCs w:val="32"/>
          <w:lang w:val="zh-CN" w:eastAsia="zh-CN" w:bidi="ar-SA"/>
        </w:rPr>
        <w:t>管理办法制定情况。</w:t>
      </w:r>
    </w:p>
    <w:p>
      <w:pPr>
        <w:spacing w:line="360" w:lineRule="auto"/>
        <w:ind w:firstLine="720"/>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zh-CN" w:eastAsia="zh-CN" w:bidi="ar-SA"/>
        </w:rPr>
        <w:t>我单位严格按照《内控管理制度》等相关法律、法规和财务规章制度，保障重点，统筹兼顾，注重资金使用效益的基本原则，保证资金合理使用。</w:t>
      </w:r>
    </w:p>
    <w:p>
      <w:pPr>
        <w:spacing w:line="360" w:lineRule="auto"/>
        <w:ind w:firstLine="720"/>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en-US" w:eastAsia="zh-CN" w:bidi="ar-SA"/>
        </w:rPr>
        <w:t>4.</w:t>
      </w:r>
      <w:r>
        <w:rPr>
          <w:rFonts w:hint="eastAsia" w:ascii="仿宋_GB2312" w:hAnsi="宋体" w:eastAsia="仿宋_GB2312" w:cs="Times New Roman"/>
          <w:kern w:val="2"/>
          <w:sz w:val="32"/>
          <w:szCs w:val="32"/>
          <w:lang w:val="zh-CN" w:eastAsia="zh-CN" w:bidi="ar-SA"/>
        </w:rPr>
        <w:t>资金分配的原则及考虑因素。</w:t>
      </w:r>
    </w:p>
    <w:p>
      <w:pPr>
        <w:spacing w:line="360" w:lineRule="auto"/>
        <w:ind w:firstLine="720"/>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zh-CN" w:eastAsia="zh-CN" w:bidi="ar-SA"/>
        </w:rPr>
        <w:t>加强项目资金的监督管理，提高资金使用效率，确保项目资金使用安全、规范、合理。</w:t>
      </w:r>
    </w:p>
    <w:p>
      <w:pPr>
        <w:keepNext w:val="0"/>
        <w:keepLines w:val="0"/>
        <w:pageBreakBefore w:val="0"/>
        <w:kinsoku/>
        <w:wordWrap/>
        <w:overflowPunct/>
        <w:topLinePunct w:val="0"/>
        <w:autoSpaceDE/>
        <w:autoSpaceDN/>
        <w:bidi w:val="0"/>
        <w:adjustRightInd w:val="0"/>
        <w:snapToGrid w:val="0"/>
        <w:spacing w:line="360" w:lineRule="auto"/>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（二）项目绩效目标。</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643" w:firstLineChars="200"/>
        <w:contextualSpacing/>
        <w:jc w:val="left"/>
        <w:textAlignment w:val="auto"/>
        <w:rPr>
          <w:rFonts w:hint="eastAsia" w:ascii="仿宋_GB2312" w:hAnsi="仿宋_GB2312" w:eastAsia="仿宋_GB2312" w:cs="仿宋_GB2312"/>
          <w:b/>
          <w:bCs/>
          <w:color w:val="auto"/>
          <w:kern w:val="0"/>
          <w:sz w:val="32"/>
          <w:szCs w:val="32"/>
          <w:highlight w:val="none"/>
          <w:u w:val="none"/>
          <w:shd w:val="clear" w:color="auto" w:fill="FFFFFF"/>
          <w:lang w:val="zh-CN"/>
        </w:rPr>
      </w:pPr>
      <w:r>
        <w:rPr>
          <w:rFonts w:hint="eastAsia" w:ascii="仿宋_GB2312" w:hAnsi="仿宋_GB2312" w:eastAsia="仿宋_GB2312" w:cs="仿宋_GB2312"/>
          <w:b/>
          <w:bCs/>
          <w:color w:val="auto"/>
          <w:kern w:val="0"/>
          <w:sz w:val="32"/>
          <w:szCs w:val="32"/>
          <w:highlight w:val="none"/>
          <w:u w:val="none"/>
          <w:shd w:val="clear" w:color="auto" w:fill="FFFFFF"/>
          <w:lang w:val="zh-CN"/>
        </w:rPr>
        <w:t>1．项目主要内容。</w:t>
      </w:r>
    </w:p>
    <w:p>
      <w:pPr>
        <w:spacing w:line="360" w:lineRule="auto"/>
        <w:ind w:firstLine="720"/>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en-US" w:eastAsia="zh-CN" w:bidi="ar-SA"/>
        </w:rPr>
        <w:t>2022年</w:t>
      </w:r>
      <w:r>
        <w:rPr>
          <w:rFonts w:hint="eastAsia" w:ascii="仿宋_GB2312" w:hAnsi="宋体" w:eastAsia="仿宋_GB2312" w:cs="Times New Roman"/>
          <w:kern w:val="2"/>
          <w:sz w:val="32"/>
          <w:szCs w:val="32"/>
          <w:lang w:val="zh-CN" w:eastAsia="zh-CN" w:bidi="ar-SA"/>
        </w:rPr>
        <w:t>项目批复数</w:t>
      </w:r>
      <w:r>
        <w:rPr>
          <w:rFonts w:hint="eastAsia" w:ascii="仿宋_GB2312" w:hAnsi="宋体" w:eastAsia="仿宋_GB2312" w:cs="Times New Roman"/>
          <w:kern w:val="2"/>
          <w:sz w:val="32"/>
          <w:szCs w:val="32"/>
          <w:lang w:val="en-US" w:eastAsia="zh-CN" w:bidi="ar-SA"/>
        </w:rPr>
        <w:t>2414.50万元，项目的基本情况及绩效目标的设定内容主要包括：</w:t>
      </w:r>
    </w:p>
    <w:p>
      <w:pPr>
        <w:spacing w:line="360" w:lineRule="auto"/>
        <w:ind w:firstLine="720"/>
        <w:rPr>
          <w:rFonts w:hint="eastAsia" w:ascii="仿宋_GB2312" w:hAnsi="宋体" w:eastAsia="仿宋_GB2312" w:cs="Times New Roman"/>
          <w:kern w:val="2"/>
          <w:sz w:val="32"/>
          <w:szCs w:val="32"/>
          <w:lang w:val="en-US" w:eastAsia="zh-CN" w:bidi="ar-SA"/>
        </w:rPr>
      </w:pPr>
      <w:r>
        <w:rPr>
          <w:rFonts w:hint="eastAsia" w:ascii="仿宋" w:hAnsi="仿宋" w:eastAsia="仿宋" w:cs="仿宋"/>
          <w:b/>
          <w:bCs/>
          <w:i w:val="0"/>
          <w:iCs w:val="0"/>
          <w:caps w:val="0"/>
          <w:color w:val="000000"/>
          <w:spacing w:val="0"/>
          <w:sz w:val="32"/>
          <w:szCs w:val="32"/>
          <w:shd w:val="clear" w:color="auto" w:fill="FFFFFF"/>
          <w:lang w:val="zh-CN" w:eastAsia="zh-CN"/>
        </w:rPr>
        <w:t>“</w:t>
      </w:r>
      <w:r>
        <w:rPr>
          <w:rFonts w:hint="eastAsia" w:ascii="仿宋" w:hAnsi="仿宋" w:eastAsia="仿宋" w:cs="仿宋"/>
          <w:b/>
          <w:bCs/>
          <w:i w:val="0"/>
          <w:iCs w:val="0"/>
          <w:caps w:val="0"/>
          <w:color w:val="000000"/>
          <w:spacing w:val="0"/>
          <w:sz w:val="32"/>
          <w:szCs w:val="32"/>
          <w:shd w:val="clear" w:color="auto" w:fill="FFFFFF"/>
          <w:lang w:val="en-US" w:eastAsia="zh-CN"/>
        </w:rPr>
        <w:t>110</w:t>
      </w:r>
      <w:r>
        <w:rPr>
          <w:rFonts w:hint="eastAsia" w:ascii="仿宋" w:hAnsi="仿宋" w:eastAsia="仿宋" w:cs="仿宋"/>
          <w:b/>
          <w:bCs/>
          <w:i w:val="0"/>
          <w:iCs w:val="0"/>
          <w:caps w:val="0"/>
          <w:color w:val="000000"/>
          <w:spacing w:val="0"/>
          <w:sz w:val="32"/>
          <w:szCs w:val="32"/>
          <w:shd w:val="clear" w:color="auto" w:fill="FFFFFF"/>
          <w:lang w:val="zh-CN" w:eastAsia="zh-CN"/>
        </w:rPr>
        <w:t>”指挥中心设备维护费</w:t>
      </w:r>
      <w:r>
        <w:rPr>
          <w:rFonts w:hint="eastAsia" w:ascii="仿宋" w:hAnsi="仿宋" w:eastAsia="仿宋" w:cs="仿宋"/>
          <w:b/>
          <w:bCs/>
          <w:i w:val="0"/>
          <w:iCs w:val="0"/>
          <w:caps w:val="0"/>
          <w:color w:val="000000"/>
          <w:spacing w:val="0"/>
          <w:sz w:val="32"/>
          <w:szCs w:val="32"/>
          <w:shd w:val="clear" w:color="auto" w:fill="FFFFFF"/>
          <w:lang w:val="en-US" w:eastAsia="zh-CN"/>
        </w:rPr>
        <w:t>15万元。</w:t>
      </w:r>
      <w:r>
        <w:rPr>
          <w:rFonts w:hint="eastAsia" w:ascii="仿宋_GB2312" w:hAnsi="宋体" w:eastAsia="仿宋_GB2312" w:cs="Times New Roman"/>
          <w:kern w:val="2"/>
          <w:sz w:val="32"/>
          <w:szCs w:val="32"/>
          <w:lang w:val="en-US" w:eastAsia="zh-CN" w:bidi="ar-SA"/>
        </w:rPr>
        <w:t>主要用于“110”指挥中心设备运行费。</w:t>
      </w:r>
    </w:p>
    <w:p>
      <w:pPr>
        <w:adjustRightInd w:val="0"/>
        <w:snapToGrid w:val="0"/>
        <w:spacing w:line="360" w:lineRule="auto"/>
        <w:ind w:firstLine="720"/>
        <w:rPr>
          <w:rFonts w:hint="eastAsia" w:ascii="仿宋_GB2312" w:hAnsi="宋体" w:eastAsia="仿宋_GB2312" w:cs="Times New Roman"/>
          <w:kern w:val="2"/>
          <w:sz w:val="32"/>
          <w:szCs w:val="32"/>
          <w:lang w:val="en-US" w:eastAsia="zh-CN" w:bidi="ar-SA"/>
        </w:rPr>
      </w:pPr>
      <w:r>
        <w:rPr>
          <w:rFonts w:hint="eastAsia" w:ascii="仿宋" w:hAnsi="仿宋" w:eastAsia="仿宋" w:cs="仿宋"/>
          <w:b/>
          <w:bCs/>
          <w:i w:val="0"/>
          <w:iCs w:val="0"/>
          <w:caps w:val="0"/>
          <w:color w:val="000000"/>
          <w:spacing w:val="0"/>
          <w:sz w:val="32"/>
          <w:szCs w:val="32"/>
          <w:shd w:val="clear" w:color="auto" w:fill="FFFFFF"/>
          <w:lang w:val="en-US" w:eastAsia="zh-CN"/>
        </w:rPr>
        <w:t>“电子眼”租金200万元。</w:t>
      </w:r>
      <w:r>
        <w:rPr>
          <w:rFonts w:hint="eastAsia" w:ascii="仿宋_GB2312" w:hAnsi="宋体" w:eastAsia="仿宋_GB2312" w:cs="Times New Roman"/>
          <w:kern w:val="2"/>
          <w:sz w:val="32"/>
          <w:szCs w:val="32"/>
          <w:lang w:val="en-US" w:eastAsia="zh-CN" w:bidi="ar-SA"/>
        </w:rPr>
        <w:t>主要用于加大源头治理力度，快速准确打击街面犯罪网络租赁费。</w:t>
      </w:r>
    </w:p>
    <w:p>
      <w:pPr>
        <w:adjustRightInd w:val="0"/>
        <w:snapToGrid w:val="0"/>
        <w:spacing w:line="360" w:lineRule="auto"/>
        <w:ind w:firstLine="720"/>
        <w:rPr>
          <w:rFonts w:hint="eastAsia" w:ascii="仿宋_GB2312" w:hAnsi="宋体" w:eastAsia="仿宋_GB2312" w:cs="Times New Roman"/>
          <w:kern w:val="2"/>
          <w:sz w:val="32"/>
          <w:szCs w:val="32"/>
          <w:lang w:val="en-US" w:eastAsia="zh-CN" w:bidi="ar-SA"/>
        </w:rPr>
      </w:pPr>
      <w:r>
        <w:rPr>
          <w:rFonts w:hint="eastAsia" w:ascii="仿宋" w:hAnsi="仿宋" w:eastAsia="仿宋" w:cs="仿宋"/>
          <w:b/>
          <w:bCs/>
          <w:i w:val="0"/>
          <w:iCs w:val="0"/>
          <w:caps w:val="0"/>
          <w:color w:val="000000"/>
          <w:spacing w:val="0"/>
          <w:sz w:val="32"/>
          <w:szCs w:val="32"/>
          <w:shd w:val="clear" w:color="auto" w:fill="FFFFFF"/>
          <w:lang w:val="en-US" w:eastAsia="zh-CN"/>
        </w:rPr>
        <w:t>350兆无线通讯设备运行维护费10万元。</w:t>
      </w:r>
      <w:r>
        <w:rPr>
          <w:rFonts w:hint="eastAsia" w:ascii="仿宋_GB2312" w:hAnsi="宋体" w:eastAsia="仿宋_GB2312" w:cs="Times New Roman"/>
          <w:kern w:val="2"/>
          <w:sz w:val="32"/>
          <w:szCs w:val="32"/>
          <w:lang w:val="en-US" w:eastAsia="zh-CN" w:bidi="ar-SA"/>
        </w:rPr>
        <w:t>主要用于通讯设备的运行及维修费。</w:t>
      </w:r>
    </w:p>
    <w:p>
      <w:pPr>
        <w:adjustRightInd w:val="0"/>
        <w:snapToGrid w:val="0"/>
        <w:spacing w:line="360" w:lineRule="auto"/>
        <w:ind w:firstLine="720"/>
        <w:rPr>
          <w:rFonts w:hint="eastAsia" w:ascii="仿宋_GB2312" w:hAnsi="宋体" w:eastAsia="仿宋_GB2312" w:cs="Times New Roman"/>
          <w:kern w:val="2"/>
          <w:sz w:val="32"/>
          <w:szCs w:val="32"/>
          <w:lang w:val="en-US" w:eastAsia="zh-CN" w:bidi="ar-SA"/>
        </w:rPr>
      </w:pPr>
      <w:r>
        <w:rPr>
          <w:rFonts w:hint="eastAsia" w:ascii="仿宋" w:hAnsi="仿宋" w:eastAsia="仿宋" w:cs="仿宋"/>
          <w:b/>
          <w:bCs/>
          <w:i w:val="0"/>
          <w:iCs w:val="0"/>
          <w:caps w:val="0"/>
          <w:color w:val="000000"/>
          <w:spacing w:val="0"/>
          <w:sz w:val="32"/>
          <w:szCs w:val="32"/>
          <w:shd w:val="clear" w:color="auto" w:fill="FFFFFF"/>
          <w:lang w:val="en-US" w:eastAsia="zh-CN"/>
        </w:rPr>
        <w:t>DNA建库、采集维护经费50万元。</w:t>
      </w:r>
      <w:r>
        <w:rPr>
          <w:rFonts w:hint="eastAsia" w:ascii="仿宋_GB2312" w:hAnsi="宋体" w:eastAsia="仿宋_GB2312" w:cs="Times New Roman"/>
          <w:kern w:val="2"/>
          <w:sz w:val="32"/>
          <w:szCs w:val="32"/>
          <w:lang w:val="en-US" w:eastAsia="zh-CN" w:bidi="ar-SA"/>
        </w:rPr>
        <w:t>主要用于男性家族排查系统建设进行血样采集、DNA检验费。</w:t>
      </w:r>
    </w:p>
    <w:p>
      <w:pPr>
        <w:adjustRightInd w:val="0"/>
        <w:snapToGrid w:val="0"/>
        <w:spacing w:line="360" w:lineRule="auto"/>
        <w:ind w:firstLine="720"/>
        <w:rPr>
          <w:rFonts w:hint="eastAsia" w:ascii="仿宋_GB2312" w:hAnsi="宋体" w:eastAsia="仿宋_GB2312" w:cs="Times New Roman"/>
          <w:kern w:val="2"/>
          <w:sz w:val="32"/>
          <w:szCs w:val="32"/>
          <w:lang w:val="en-US" w:eastAsia="zh-CN" w:bidi="ar-SA"/>
        </w:rPr>
      </w:pPr>
      <w:r>
        <w:rPr>
          <w:rFonts w:hint="eastAsia" w:ascii="仿宋" w:hAnsi="仿宋" w:eastAsia="仿宋" w:cs="仿宋"/>
          <w:b/>
          <w:bCs/>
          <w:i w:val="0"/>
          <w:iCs w:val="0"/>
          <w:caps w:val="0"/>
          <w:color w:val="000000"/>
          <w:spacing w:val="0"/>
          <w:sz w:val="32"/>
          <w:szCs w:val="32"/>
          <w:shd w:val="clear" w:color="auto" w:fill="FFFFFF"/>
          <w:lang w:val="en-US" w:eastAsia="zh-CN"/>
        </w:rPr>
        <w:t>犯罪嫌疑人体检费3万元。</w:t>
      </w:r>
      <w:r>
        <w:rPr>
          <w:rFonts w:hint="eastAsia" w:ascii="仿宋_GB2312" w:hAnsi="宋体" w:eastAsia="仿宋_GB2312" w:cs="Times New Roman"/>
          <w:kern w:val="2"/>
          <w:sz w:val="32"/>
          <w:szCs w:val="32"/>
          <w:lang w:val="en-US" w:eastAsia="zh-CN" w:bidi="ar-SA"/>
        </w:rPr>
        <w:t>主要用于看守所收押犯罪嫌疑人、拘留所收押被行政拘留人员进行血常规、胸片等检查费。</w:t>
      </w:r>
    </w:p>
    <w:p>
      <w:pPr>
        <w:adjustRightInd w:val="0"/>
        <w:snapToGrid w:val="0"/>
        <w:spacing w:line="360" w:lineRule="auto"/>
        <w:ind w:firstLine="720"/>
        <w:rPr>
          <w:rFonts w:hint="eastAsia" w:ascii="仿宋_GB2312" w:hAnsi="宋体" w:eastAsia="仿宋_GB2312" w:cs="Times New Roman"/>
          <w:kern w:val="2"/>
          <w:sz w:val="32"/>
          <w:szCs w:val="32"/>
          <w:lang w:val="en-US" w:eastAsia="zh-CN" w:bidi="ar-SA"/>
        </w:rPr>
      </w:pPr>
      <w:r>
        <w:rPr>
          <w:rFonts w:hint="eastAsia" w:ascii="仿宋" w:hAnsi="仿宋" w:eastAsia="仿宋" w:cs="仿宋"/>
          <w:b/>
          <w:bCs/>
          <w:i w:val="0"/>
          <w:iCs w:val="0"/>
          <w:caps w:val="0"/>
          <w:color w:val="000000"/>
          <w:spacing w:val="0"/>
          <w:sz w:val="32"/>
          <w:szCs w:val="32"/>
          <w:shd w:val="clear" w:color="auto" w:fill="FFFFFF"/>
          <w:lang w:val="en-US" w:eastAsia="zh-CN"/>
        </w:rPr>
        <w:t>防暴处突训练及演练经费748万元</w:t>
      </w:r>
      <w:r>
        <w:rPr>
          <w:rFonts w:hint="eastAsia" w:ascii="仿宋_GB2312" w:hAnsi="宋体" w:eastAsia="仿宋_GB2312" w:cs="Times New Roman"/>
          <w:kern w:val="2"/>
          <w:sz w:val="32"/>
          <w:szCs w:val="32"/>
          <w:lang w:val="en-US" w:eastAsia="zh-CN" w:bidi="ar-SA"/>
        </w:rPr>
        <w:t>（其中省级转移支付资金718万元）。主要用于我局民辅警进行防暴处突训练和演练，侦办各类案件开支差旅费、业务装备经费购置。</w:t>
      </w:r>
    </w:p>
    <w:p>
      <w:pPr>
        <w:adjustRightInd w:val="0"/>
        <w:snapToGrid w:val="0"/>
        <w:spacing w:line="360" w:lineRule="auto"/>
        <w:ind w:firstLine="720"/>
        <w:rPr>
          <w:rFonts w:hint="eastAsia" w:ascii="仿宋_GB2312" w:hAnsi="宋体" w:eastAsia="仿宋_GB2312" w:cs="Times New Roman"/>
          <w:kern w:val="2"/>
          <w:sz w:val="32"/>
          <w:szCs w:val="32"/>
          <w:lang w:val="en-US" w:eastAsia="zh-CN" w:bidi="ar-SA"/>
        </w:rPr>
      </w:pPr>
      <w:r>
        <w:rPr>
          <w:rFonts w:hint="eastAsia" w:ascii="仿宋" w:hAnsi="仿宋" w:eastAsia="仿宋" w:cs="仿宋"/>
          <w:b/>
          <w:bCs/>
          <w:i w:val="0"/>
          <w:iCs w:val="0"/>
          <w:caps w:val="0"/>
          <w:color w:val="000000"/>
          <w:spacing w:val="0"/>
          <w:sz w:val="32"/>
          <w:szCs w:val="32"/>
          <w:shd w:val="clear" w:color="auto" w:fill="FFFFFF"/>
          <w:lang w:val="en-US" w:eastAsia="zh-CN"/>
        </w:rPr>
        <w:t>公安警车定位系统及公安专线租赁费5万元。</w:t>
      </w:r>
      <w:r>
        <w:rPr>
          <w:rFonts w:hint="eastAsia" w:ascii="仿宋_GB2312" w:hAnsi="宋体" w:eastAsia="仿宋_GB2312" w:cs="Times New Roman"/>
          <w:kern w:val="2"/>
          <w:sz w:val="32"/>
          <w:szCs w:val="32"/>
          <w:lang w:val="en-US" w:eastAsia="zh-CN" w:bidi="ar-SA"/>
        </w:rPr>
        <w:t>主要用于全局执法执勤车辆定位。</w:t>
      </w:r>
    </w:p>
    <w:p>
      <w:pPr>
        <w:adjustRightInd w:val="0"/>
        <w:snapToGrid w:val="0"/>
        <w:spacing w:line="360" w:lineRule="auto"/>
        <w:ind w:firstLine="720"/>
        <w:rPr>
          <w:rFonts w:hint="eastAsia" w:ascii="仿宋_GB2312" w:hAnsi="宋体" w:eastAsia="仿宋_GB2312" w:cs="Times New Roman"/>
          <w:kern w:val="2"/>
          <w:sz w:val="32"/>
          <w:szCs w:val="32"/>
          <w:lang w:val="en-US" w:eastAsia="zh-CN" w:bidi="ar-SA"/>
        </w:rPr>
      </w:pPr>
      <w:r>
        <w:rPr>
          <w:rFonts w:hint="eastAsia" w:ascii="仿宋" w:hAnsi="仿宋" w:eastAsia="仿宋" w:cs="仿宋"/>
          <w:b/>
          <w:bCs/>
          <w:i w:val="0"/>
          <w:iCs w:val="0"/>
          <w:caps w:val="0"/>
          <w:color w:val="000000"/>
          <w:spacing w:val="0"/>
          <w:sz w:val="32"/>
          <w:szCs w:val="32"/>
          <w:shd w:val="clear" w:color="auto" w:fill="FFFFFF"/>
          <w:lang w:val="en-US" w:eastAsia="zh-CN"/>
        </w:rPr>
        <w:t>公安四级网络租赁费20万元。</w:t>
      </w:r>
      <w:r>
        <w:rPr>
          <w:rFonts w:hint="eastAsia" w:ascii="仿宋_GB2312" w:hAnsi="宋体" w:eastAsia="仿宋_GB2312" w:cs="Times New Roman"/>
          <w:kern w:val="2"/>
          <w:sz w:val="32"/>
          <w:szCs w:val="32"/>
          <w:lang w:val="en-US" w:eastAsia="zh-CN" w:bidi="ar-SA"/>
        </w:rPr>
        <w:t>主要用于保护人民群众生命财产安全，维护社会平安稳定，由电信局承建、公安局租赁，无盲点、全面覆盖公安专网。</w:t>
      </w:r>
    </w:p>
    <w:p>
      <w:pPr>
        <w:adjustRightInd w:val="0"/>
        <w:snapToGrid w:val="0"/>
        <w:spacing w:line="360" w:lineRule="auto"/>
        <w:ind w:firstLine="720"/>
        <w:rPr>
          <w:rFonts w:hint="eastAsia" w:ascii="仿宋_GB2312" w:hAnsi="宋体" w:eastAsia="仿宋_GB2312" w:cs="Times New Roman"/>
          <w:kern w:val="2"/>
          <w:sz w:val="32"/>
          <w:szCs w:val="32"/>
          <w:lang w:val="en-US" w:eastAsia="zh-CN" w:bidi="ar-SA"/>
        </w:rPr>
      </w:pPr>
      <w:r>
        <w:rPr>
          <w:rFonts w:hint="eastAsia" w:ascii="仿宋" w:hAnsi="仿宋" w:eastAsia="仿宋" w:cs="仿宋"/>
          <w:b/>
          <w:bCs/>
          <w:i w:val="0"/>
          <w:iCs w:val="0"/>
          <w:caps w:val="0"/>
          <w:color w:val="000000"/>
          <w:spacing w:val="0"/>
          <w:sz w:val="32"/>
          <w:szCs w:val="32"/>
          <w:shd w:val="clear" w:color="auto" w:fill="FFFFFF"/>
          <w:lang w:val="en-US" w:eastAsia="zh-CN"/>
        </w:rPr>
        <w:t>公安微蜂窝电子采集系统建设租用经费30万元。</w:t>
      </w:r>
      <w:r>
        <w:rPr>
          <w:rFonts w:hint="eastAsia" w:ascii="仿宋_GB2312" w:hAnsi="宋体" w:eastAsia="仿宋_GB2312" w:cs="Times New Roman"/>
          <w:kern w:val="2"/>
          <w:sz w:val="32"/>
          <w:szCs w:val="32"/>
          <w:lang w:val="en-US" w:eastAsia="zh-CN" w:bidi="ar-SA"/>
        </w:rPr>
        <w:t>主要由于公安微蜂窝电子采集系统是社会“大防控”和公安“信息化”特殊工程中的重要组成部分，对侦察破案、有效掌控重点对象的活动具有独特的作用。</w:t>
      </w:r>
    </w:p>
    <w:p>
      <w:pPr>
        <w:adjustRightInd w:val="0"/>
        <w:snapToGrid w:val="0"/>
        <w:spacing w:line="360" w:lineRule="auto"/>
        <w:ind w:firstLine="720"/>
        <w:rPr>
          <w:rFonts w:hint="eastAsia" w:ascii="仿宋" w:hAnsi="仿宋" w:eastAsia="仿宋" w:cs="仿宋"/>
          <w:i w:val="0"/>
          <w:iCs w:val="0"/>
          <w:caps w:val="0"/>
          <w:color w:val="000000"/>
          <w:spacing w:val="0"/>
          <w:sz w:val="32"/>
          <w:szCs w:val="32"/>
          <w:shd w:val="clear" w:color="auto" w:fill="FFFFFF"/>
          <w:lang w:val="en-US" w:eastAsia="zh-CN"/>
        </w:rPr>
      </w:pPr>
      <w:r>
        <w:rPr>
          <w:rFonts w:hint="eastAsia" w:ascii="仿宋" w:hAnsi="仿宋" w:eastAsia="仿宋" w:cs="仿宋"/>
          <w:b/>
          <w:bCs/>
          <w:i w:val="0"/>
          <w:iCs w:val="0"/>
          <w:caps w:val="0"/>
          <w:color w:val="000000"/>
          <w:spacing w:val="0"/>
          <w:sz w:val="32"/>
          <w:szCs w:val="32"/>
          <w:shd w:val="clear" w:color="auto" w:fill="FFFFFF"/>
          <w:lang w:val="en-US" w:eastAsia="zh-CN"/>
        </w:rPr>
        <w:t>公路高清卡口系统及城市图像监控系统租用经费20万元。</w:t>
      </w:r>
      <w:r>
        <w:rPr>
          <w:rFonts w:hint="eastAsia" w:ascii="仿宋_GB2312" w:hAnsi="宋体" w:eastAsia="仿宋_GB2312" w:cs="Times New Roman"/>
          <w:kern w:val="2"/>
          <w:sz w:val="32"/>
          <w:szCs w:val="32"/>
          <w:lang w:val="en-US" w:eastAsia="zh-CN" w:bidi="ar-SA"/>
        </w:rPr>
        <w:t>主要用于严厉打击街面犯罪，结合平昌实际，在县城老城区、新区建立公路治安高清卡口系统。</w:t>
      </w:r>
    </w:p>
    <w:p>
      <w:pPr>
        <w:adjustRightInd w:val="0"/>
        <w:snapToGrid w:val="0"/>
        <w:spacing w:line="360" w:lineRule="auto"/>
        <w:ind w:firstLine="720"/>
        <w:rPr>
          <w:rFonts w:hint="eastAsia" w:ascii="仿宋_GB2312" w:hAnsi="宋体" w:eastAsia="仿宋_GB2312" w:cs="Times New Roman"/>
          <w:kern w:val="2"/>
          <w:sz w:val="32"/>
          <w:szCs w:val="32"/>
          <w:lang w:val="en-US" w:eastAsia="zh-CN" w:bidi="ar-SA"/>
        </w:rPr>
      </w:pPr>
      <w:r>
        <w:rPr>
          <w:rFonts w:hint="eastAsia" w:ascii="仿宋" w:hAnsi="仿宋" w:eastAsia="仿宋" w:cs="仿宋"/>
          <w:b/>
          <w:bCs/>
          <w:i w:val="0"/>
          <w:iCs w:val="0"/>
          <w:caps w:val="0"/>
          <w:color w:val="000000"/>
          <w:spacing w:val="0"/>
          <w:sz w:val="32"/>
          <w:szCs w:val="32"/>
          <w:shd w:val="clear" w:color="auto" w:fill="FFFFFF"/>
          <w:lang w:val="en-US" w:eastAsia="zh-CN"/>
        </w:rPr>
        <w:t>国保特别业务费10万元。</w:t>
      </w:r>
      <w:r>
        <w:rPr>
          <w:rFonts w:hint="eastAsia" w:ascii="仿宋_GB2312" w:hAnsi="宋体" w:eastAsia="仿宋_GB2312" w:cs="Times New Roman"/>
          <w:kern w:val="2"/>
          <w:sz w:val="32"/>
          <w:szCs w:val="32"/>
          <w:lang w:val="en-US" w:eastAsia="zh-CN" w:bidi="ar-SA"/>
        </w:rPr>
        <w:t>主要用于国保民警侦查办案业务费、保密津贴、化装服费等。</w:t>
      </w:r>
    </w:p>
    <w:p>
      <w:pPr>
        <w:adjustRightInd w:val="0"/>
        <w:snapToGrid w:val="0"/>
        <w:spacing w:line="360" w:lineRule="auto"/>
        <w:ind w:firstLine="720"/>
        <w:rPr>
          <w:rFonts w:hint="eastAsia" w:ascii="仿宋_GB2312" w:hAnsi="宋体" w:eastAsia="仿宋_GB2312" w:cs="Times New Roman"/>
          <w:kern w:val="2"/>
          <w:sz w:val="32"/>
          <w:szCs w:val="32"/>
          <w:lang w:val="en-US" w:eastAsia="zh-CN" w:bidi="ar-SA"/>
        </w:rPr>
      </w:pPr>
      <w:r>
        <w:rPr>
          <w:rFonts w:hint="eastAsia" w:ascii="仿宋" w:hAnsi="仿宋" w:eastAsia="仿宋" w:cs="仿宋"/>
          <w:b/>
          <w:bCs/>
          <w:i w:val="0"/>
          <w:iCs w:val="0"/>
          <w:caps w:val="0"/>
          <w:color w:val="000000"/>
          <w:spacing w:val="0"/>
          <w:sz w:val="32"/>
          <w:szCs w:val="32"/>
          <w:shd w:val="clear" w:color="auto" w:fill="FFFFFF"/>
          <w:lang w:val="en-US" w:eastAsia="zh-CN"/>
        </w:rPr>
        <w:t>户口簿、临时身份证工本费10万元。</w:t>
      </w:r>
      <w:r>
        <w:rPr>
          <w:rFonts w:hint="eastAsia" w:ascii="仿宋_GB2312" w:hAnsi="宋体" w:eastAsia="仿宋_GB2312" w:cs="Times New Roman"/>
          <w:kern w:val="2"/>
          <w:sz w:val="32"/>
          <w:szCs w:val="32"/>
          <w:lang w:val="en-US" w:eastAsia="zh-CN" w:bidi="ar-SA"/>
        </w:rPr>
        <w:t>主要满足人民群众的办理户口簿、临时身份证等证件的工本费。</w:t>
      </w:r>
    </w:p>
    <w:p>
      <w:pPr>
        <w:adjustRightInd w:val="0"/>
        <w:snapToGrid w:val="0"/>
        <w:spacing w:line="360" w:lineRule="auto"/>
        <w:ind w:firstLine="720"/>
        <w:rPr>
          <w:rFonts w:hint="eastAsia" w:ascii="仿宋_GB2312" w:hAnsi="宋体" w:eastAsia="仿宋_GB2312" w:cs="Times New Roman"/>
          <w:kern w:val="2"/>
          <w:sz w:val="32"/>
          <w:szCs w:val="32"/>
          <w:lang w:val="en-US" w:eastAsia="zh-CN" w:bidi="ar-SA"/>
        </w:rPr>
      </w:pPr>
      <w:r>
        <w:rPr>
          <w:rFonts w:hint="eastAsia" w:ascii="仿宋" w:hAnsi="仿宋" w:eastAsia="仿宋" w:cs="仿宋"/>
          <w:b/>
          <w:bCs/>
          <w:i w:val="0"/>
          <w:iCs w:val="0"/>
          <w:caps w:val="0"/>
          <w:color w:val="000000"/>
          <w:spacing w:val="0"/>
          <w:sz w:val="32"/>
          <w:szCs w:val="32"/>
          <w:shd w:val="clear" w:color="auto" w:fill="FFFFFF"/>
          <w:lang w:val="en-US" w:eastAsia="zh-CN"/>
        </w:rPr>
        <w:t>禁毒经费10万元。</w:t>
      </w:r>
      <w:r>
        <w:rPr>
          <w:rFonts w:hint="eastAsia" w:ascii="仿宋_GB2312" w:hAnsi="宋体" w:eastAsia="仿宋_GB2312" w:cs="Times New Roman"/>
          <w:kern w:val="2"/>
          <w:sz w:val="32"/>
          <w:szCs w:val="32"/>
          <w:lang w:val="en-US" w:eastAsia="zh-CN" w:bidi="ar-SA"/>
        </w:rPr>
        <w:t>主要用于全县吸扎毒人员强制戒毒费等办案差旅、鉴定费。</w:t>
      </w:r>
    </w:p>
    <w:p>
      <w:pPr>
        <w:adjustRightInd w:val="0"/>
        <w:snapToGrid w:val="0"/>
        <w:spacing w:line="360" w:lineRule="auto"/>
        <w:ind w:firstLine="720"/>
        <w:rPr>
          <w:rFonts w:hint="eastAsia" w:ascii="仿宋_GB2312" w:hAnsi="宋体" w:eastAsia="仿宋_GB2312" w:cs="Times New Roman"/>
          <w:kern w:val="2"/>
          <w:sz w:val="32"/>
          <w:szCs w:val="32"/>
          <w:lang w:val="en-US" w:eastAsia="zh-CN" w:bidi="ar-SA"/>
        </w:rPr>
      </w:pPr>
      <w:r>
        <w:rPr>
          <w:rFonts w:hint="eastAsia" w:ascii="仿宋" w:hAnsi="仿宋" w:eastAsia="仿宋" w:cs="仿宋"/>
          <w:b/>
          <w:bCs/>
          <w:i w:val="0"/>
          <w:iCs w:val="0"/>
          <w:caps w:val="0"/>
          <w:color w:val="000000"/>
          <w:spacing w:val="0"/>
          <w:sz w:val="32"/>
          <w:szCs w:val="32"/>
          <w:shd w:val="clear" w:color="auto" w:fill="FFFFFF"/>
          <w:lang w:val="en-US" w:eastAsia="zh-CN"/>
        </w:rPr>
        <w:t>精神病人鉴定、治疗经费10万元。</w:t>
      </w:r>
      <w:r>
        <w:rPr>
          <w:rFonts w:hint="eastAsia" w:ascii="仿宋_GB2312" w:hAnsi="宋体" w:eastAsia="仿宋_GB2312" w:cs="Times New Roman"/>
          <w:kern w:val="2"/>
          <w:sz w:val="32"/>
          <w:szCs w:val="32"/>
          <w:lang w:val="en-US" w:eastAsia="zh-CN" w:bidi="ar-SA"/>
        </w:rPr>
        <w:t>主要用于违法人员进行精神鉴定和治疗费。</w:t>
      </w:r>
    </w:p>
    <w:p>
      <w:pPr>
        <w:adjustRightInd w:val="0"/>
        <w:snapToGrid w:val="0"/>
        <w:spacing w:line="360" w:lineRule="auto"/>
        <w:ind w:firstLine="720"/>
        <w:rPr>
          <w:rFonts w:hint="eastAsia" w:ascii="仿宋_GB2312" w:hAnsi="宋体" w:eastAsia="仿宋_GB2312" w:cs="Times New Roman"/>
          <w:kern w:val="2"/>
          <w:sz w:val="32"/>
          <w:szCs w:val="32"/>
          <w:lang w:val="en-US" w:eastAsia="zh-CN" w:bidi="ar-SA"/>
        </w:rPr>
      </w:pPr>
      <w:r>
        <w:rPr>
          <w:rFonts w:hint="eastAsia" w:ascii="仿宋" w:hAnsi="仿宋" w:eastAsia="仿宋" w:cs="仿宋"/>
          <w:b/>
          <w:bCs/>
          <w:i w:val="0"/>
          <w:iCs w:val="0"/>
          <w:caps w:val="0"/>
          <w:color w:val="000000"/>
          <w:spacing w:val="0"/>
          <w:sz w:val="32"/>
          <w:szCs w:val="32"/>
          <w:shd w:val="clear" w:color="auto" w:fill="FFFFFF"/>
          <w:lang w:val="en-US" w:eastAsia="zh-CN"/>
        </w:rPr>
        <w:t>警犬训养经费10万元。</w:t>
      </w:r>
      <w:r>
        <w:rPr>
          <w:rFonts w:hint="eastAsia" w:ascii="仿宋_GB2312" w:hAnsi="宋体" w:eastAsia="仿宋_GB2312" w:cs="Times New Roman"/>
          <w:kern w:val="2"/>
          <w:sz w:val="32"/>
          <w:szCs w:val="32"/>
          <w:lang w:val="en-US" w:eastAsia="zh-CN" w:bidi="ar-SA"/>
        </w:rPr>
        <w:t>主要用于警犬的饲养、训练场地和设施的修缮。</w:t>
      </w:r>
    </w:p>
    <w:p>
      <w:pPr>
        <w:adjustRightInd w:val="0"/>
        <w:snapToGrid w:val="0"/>
        <w:spacing w:line="360" w:lineRule="auto"/>
        <w:ind w:firstLine="720"/>
        <w:rPr>
          <w:rFonts w:hint="eastAsia" w:ascii="仿宋_GB2312" w:hAnsi="宋体" w:eastAsia="仿宋_GB2312" w:cs="Times New Roman"/>
          <w:kern w:val="2"/>
          <w:sz w:val="32"/>
          <w:szCs w:val="32"/>
          <w:lang w:val="en-US" w:eastAsia="zh-CN" w:bidi="ar-SA"/>
        </w:rPr>
      </w:pPr>
      <w:r>
        <w:rPr>
          <w:rFonts w:hint="eastAsia" w:ascii="仿宋" w:hAnsi="仿宋" w:eastAsia="仿宋" w:cs="仿宋"/>
          <w:b/>
          <w:bCs/>
          <w:i w:val="0"/>
          <w:iCs w:val="0"/>
          <w:caps w:val="0"/>
          <w:color w:val="000000"/>
          <w:spacing w:val="0"/>
          <w:sz w:val="32"/>
          <w:szCs w:val="32"/>
          <w:shd w:val="clear" w:color="auto" w:fill="FFFFFF"/>
          <w:lang w:val="en-US" w:eastAsia="zh-CN"/>
        </w:rPr>
        <w:t>居住证制作及管理工作经费20万元。</w:t>
      </w:r>
      <w:r>
        <w:rPr>
          <w:rFonts w:hint="eastAsia" w:ascii="仿宋_GB2312" w:hAnsi="宋体" w:eastAsia="仿宋_GB2312" w:cs="Times New Roman"/>
          <w:kern w:val="2"/>
          <w:sz w:val="32"/>
          <w:szCs w:val="32"/>
          <w:lang w:val="en-US" w:eastAsia="zh-CN" w:bidi="ar-SA"/>
        </w:rPr>
        <w:t>主要用于开展涉及到证件的制作成本及管理费用。</w:t>
      </w:r>
    </w:p>
    <w:p>
      <w:pPr>
        <w:adjustRightInd w:val="0"/>
        <w:snapToGrid w:val="0"/>
        <w:spacing w:line="360" w:lineRule="auto"/>
        <w:ind w:firstLine="720"/>
        <w:rPr>
          <w:rFonts w:hint="eastAsia" w:ascii="仿宋_GB2312" w:hAnsi="宋体" w:eastAsia="仿宋_GB2312" w:cs="Times New Roman"/>
          <w:kern w:val="2"/>
          <w:sz w:val="32"/>
          <w:szCs w:val="32"/>
          <w:lang w:val="en-US" w:eastAsia="zh-CN" w:bidi="ar-SA"/>
        </w:rPr>
      </w:pPr>
      <w:r>
        <w:rPr>
          <w:rFonts w:hint="eastAsia" w:ascii="仿宋" w:hAnsi="仿宋" w:eastAsia="仿宋" w:cs="仿宋"/>
          <w:b/>
          <w:bCs/>
          <w:i w:val="0"/>
          <w:iCs w:val="0"/>
          <w:caps w:val="0"/>
          <w:color w:val="000000"/>
          <w:spacing w:val="0"/>
          <w:sz w:val="32"/>
          <w:szCs w:val="32"/>
          <w:shd w:val="clear" w:color="auto" w:fill="FFFFFF"/>
          <w:lang w:val="en-US" w:eastAsia="zh-CN"/>
        </w:rPr>
        <w:t>枪弹购置经费10万元。</w:t>
      </w:r>
      <w:r>
        <w:rPr>
          <w:rFonts w:hint="eastAsia" w:ascii="仿宋_GB2312" w:hAnsi="宋体" w:eastAsia="仿宋_GB2312" w:cs="Times New Roman"/>
          <w:kern w:val="2"/>
          <w:sz w:val="32"/>
          <w:szCs w:val="32"/>
          <w:lang w:val="en-US" w:eastAsia="zh-CN" w:bidi="ar-SA"/>
        </w:rPr>
        <w:t>主要用于每年民警进行的训练和演练，必须购置一批警用枪支和弹药，以及橡皮子弹、催泪弹等其它非致命杀伤性武器。</w:t>
      </w:r>
    </w:p>
    <w:p>
      <w:pPr>
        <w:adjustRightInd w:val="0"/>
        <w:snapToGrid w:val="0"/>
        <w:spacing w:line="360" w:lineRule="auto"/>
        <w:ind w:firstLine="720"/>
        <w:rPr>
          <w:rFonts w:hint="eastAsia" w:ascii="仿宋_GB2312" w:hAnsi="宋体" w:eastAsia="仿宋_GB2312" w:cs="Times New Roman"/>
          <w:kern w:val="2"/>
          <w:sz w:val="32"/>
          <w:szCs w:val="32"/>
          <w:lang w:val="en-US" w:eastAsia="zh-CN" w:bidi="ar-SA"/>
        </w:rPr>
      </w:pPr>
      <w:r>
        <w:rPr>
          <w:rFonts w:hint="eastAsia" w:ascii="仿宋" w:hAnsi="仿宋" w:eastAsia="仿宋" w:cs="仿宋"/>
          <w:b/>
          <w:bCs/>
          <w:i w:val="0"/>
          <w:iCs w:val="0"/>
          <w:caps w:val="0"/>
          <w:color w:val="000000"/>
          <w:spacing w:val="0"/>
          <w:sz w:val="32"/>
          <w:szCs w:val="32"/>
          <w:shd w:val="clear" w:color="auto" w:fill="FFFFFF"/>
          <w:lang w:val="en-US" w:eastAsia="zh-CN"/>
        </w:rPr>
        <w:t>扫黑除恶专项工作经费10万元。</w:t>
      </w:r>
      <w:r>
        <w:rPr>
          <w:rFonts w:hint="eastAsia" w:ascii="仿宋_GB2312" w:hAnsi="宋体" w:eastAsia="仿宋_GB2312" w:cs="Times New Roman"/>
          <w:kern w:val="2"/>
          <w:sz w:val="32"/>
          <w:szCs w:val="32"/>
          <w:lang w:val="en-US" w:eastAsia="zh-CN" w:bidi="ar-SA"/>
        </w:rPr>
        <w:t>主要用于扫黑除恶专项工作的办案差旅、特情费。</w:t>
      </w:r>
    </w:p>
    <w:p>
      <w:pPr>
        <w:adjustRightInd w:val="0"/>
        <w:snapToGrid w:val="0"/>
        <w:spacing w:line="360" w:lineRule="auto"/>
        <w:ind w:firstLine="720"/>
        <w:rPr>
          <w:rFonts w:hint="eastAsia" w:ascii="仿宋_GB2312" w:hAnsi="宋体" w:eastAsia="仿宋_GB2312" w:cs="Times New Roman"/>
          <w:kern w:val="2"/>
          <w:sz w:val="32"/>
          <w:szCs w:val="32"/>
          <w:lang w:val="en-US" w:eastAsia="zh-CN" w:bidi="ar-SA"/>
        </w:rPr>
      </w:pPr>
      <w:r>
        <w:rPr>
          <w:rFonts w:hint="eastAsia" w:ascii="仿宋" w:hAnsi="仿宋" w:eastAsia="仿宋" w:cs="仿宋"/>
          <w:b/>
          <w:bCs/>
          <w:i w:val="0"/>
          <w:iCs w:val="0"/>
          <w:caps w:val="0"/>
          <w:color w:val="000000"/>
          <w:spacing w:val="0"/>
          <w:sz w:val="32"/>
          <w:szCs w:val="32"/>
          <w:shd w:val="clear" w:color="auto" w:fill="FFFFFF"/>
          <w:lang w:val="en-US" w:eastAsia="zh-CN"/>
        </w:rPr>
        <w:t>信访、维稳工作经费30万元。</w:t>
      </w:r>
      <w:r>
        <w:rPr>
          <w:rFonts w:hint="eastAsia" w:ascii="仿宋_GB2312" w:hAnsi="宋体" w:eastAsia="仿宋_GB2312" w:cs="Times New Roman"/>
          <w:kern w:val="2"/>
          <w:sz w:val="32"/>
          <w:szCs w:val="32"/>
          <w:lang w:val="en-US" w:eastAsia="zh-CN" w:bidi="ar-SA"/>
        </w:rPr>
        <w:t>主要用于做好进京、赴蓉川籍非正常上访人员及时送返与应急处置工作经费。</w:t>
      </w:r>
    </w:p>
    <w:p>
      <w:pPr>
        <w:adjustRightInd w:val="0"/>
        <w:snapToGrid w:val="0"/>
        <w:spacing w:line="360" w:lineRule="auto"/>
        <w:ind w:firstLine="720"/>
        <w:rPr>
          <w:rFonts w:hint="eastAsia" w:ascii="仿宋_GB2312" w:hAnsi="宋体" w:eastAsia="仿宋_GB2312" w:cs="Times New Roman"/>
          <w:kern w:val="2"/>
          <w:sz w:val="32"/>
          <w:szCs w:val="32"/>
          <w:lang w:val="en-US" w:eastAsia="zh-CN" w:bidi="ar-SA"/>
        </w:rPr>
      </w:pPr>
      <w:r>
        <w:rPr>
          <w:rFonts w:hint="eastAsia" w:ascii="仿宋" w:hAnsi="仿宋" w:eastAsia="仿宋" w:cs="仿宋"/>
          <w:b/>
          <w:bCs/>
          <w:i w:val="0"/>
          <w:iCs w:val="0"/>
          <w:caps w:val="0"/>
          <w:color w:val="000000"/>
          <w:spacing w:val="0"/>
          <w:sz w:val="32"/>
          <w:szCs w:val="32"/>
          <w:shd w:val="clear" w:color="auto" w:fill="FFFFFF"/>
          <w:lang w:val="en-US" w:eastAsia="zh-CN"/>
        </w:rPr>
        <w:t>执法执勤车辆购置经费100万元。</w:t>
      </w:r>
      <w:r>
        <w:rPr>
          <w:rFonts w:hint="eastAsia" w:ascii="仿宋_GB2312" w:hAnsi="宋体" w:eastAsia="仿宋_GB2312" w:cs="Times New Roman"/>
          <w:kern w:val="2"/>
          <w:sz w:val="32"/>
          <w:szCs w:val="32"/>
          <w:lang w:val="en-US" w:eastAsia="zh-CN" w:bidi="ar-SA"/>
        </w:rPr>
        <w:t>主要用于我局派出所日常安保维稳工作,根据平财行函[2022]5号《平昌县财政局关于购置执法执勤用车的复函》同意补充购置执法执勤车辆6辆。</w:t>
      </w:r>
    </w:p>
    <w:p>
      <w:pPr>
        <w:adjustRightInd w:val="0"/>
        <w:snapToGrid w:val="0"/>
        <w:spacing w:line="360" w:lineRule="auto"/>
        <w:ind w:firstLine="720"/>
        <w:rPr>
          <w:rFonts w:hint="eastAsia" w:ascii="仿宋_GB2312" w:hAnsi="宋体" w:eastAsia="仿宋_GB2312" w:cs="Times New Roman"/>
          <w:kern w:val="2"/>
          <w:sz w:val="32"/>
          <w:szCs w:val="32"/>
          <w:lang w:val="en-US" w:eastAsia="zh-CN" w:bidi="ar-SA"/>
        </w:rPr>
      </w:pPr>
      <w:r>
        <w:rPr>
          <w:rFonts w:hint="eastAsia" w:ascii="仿宋" w:hAnsi="仿宋" w:eastAsia="仿宋" w:cs="仿宋"/>
          <w:b/>
          <w:bCs/>
          <w:i w:val="0"/>
          <w:iCs w:val="0"/>
          <w:caps w:val="0"/>
          <w:color w:val="000000"/>
          <w:spacing w:val="0"/>
          <w:sz w:val="32"/>
          <w:szCs w:val="32"/>
          <w:shd w:val="clear" w:color="auto" w:fill="FFFFFF"/>
          <w:lang w:val="en-US" w:eastAsia="zh-CN"/>
        </w:rPr>
        <w:t>机关保卫维修维护费10万元。</w:t>
      </w:r>
      <w:r>
        <w:rPr>
          <w:rFonts w:hint="eastAsia" w:ascii="仿宋_GB2312" w:hAnsi="宋体" w:eastAsia="仿宋_GB2312" w:cs="Times New Roman"/>
          <w:kern w:val="2"/>
          <w:sz w:val="32"/>
          <w:szCs w:val="32"/>
          <w:lang w:val="en-US" w:eastAsia="zh-CN" w:bidi="ar-SA"/>
        </w:rPr>
        <w:t>主要用于县政府家属院机关保卫科办公地点的维修。</w:t>
      </w:r>
    </w:p>
    <w:p>
      <w:pPr>
        <w:adjustRightInd w:val="0"/>
        <w:snapToGrid w:val="0"/>
        <w:spacing w:line="360" w:lineRule="auto"/>
        <w:ind w:firstLine="720"/>
        <w:rPr>
          <w:rFonts w:hint="eastAsia" w:ascii="仿宋_GB2312" w:hAnsi="宋体" w:eastAsia="仿宋_GB2312" w:cs="Times New Roman"/>
          <w:kern w:val="2"/>
          <w:sz w:val="32"/>
          <w:szCs w:val="32"/>
          <w:lang w:val="en-US" w:eastAsia="zh-CN" w:bidi="ar-SA"/>
        </w:rPr>
      </w:pPr>
      <w:r>
        <w:rPr>
          <w:rFonts w:hint="default" w:ascii="仿宋" w:hAnsi="仿宋" w:eastAsia="仿宋" w:cs="仿宋"/>
          <w:b/>
          <w:bCs/>
          <w:i w:val="0"/>
          <w:iCs w:val="0"/>
          <w:caps w:val="0"/>
          <w:color w:val="000000"/>
          <w:spacing w:val="0"/>
          <w:sz w:val="32"/>
          <w:szCs w:val="32"/>
          <w:shd w:val="clear" w:color="auto" w:fill="FFFFFF"/>
          <w:lang w:val="en-US" w:eastAsia="zh-CN"/>
        </w:rPr>
        <w:t>中央转移支付资金</w:t>
      </w:r>
      <w:r>
        <w:rPr>
          <w:rFonts w:hint="eastAsia" w:ascii="仿宋" w:hAnsi="仿宋" w:eastAsia="仿宋" w:cs="仿宋"/>
          <w:b/>
          <w:bCs/>
          <w:i w:val="0"/>
          <w:iCs w:val="0"/>
          <w:caps w:val="0"/>
          <w:color w:val="000000"/>
          <w:spacing w:val="0"/>
          <w:sz w:val="32"/>
          <w:szCs w:val="32"/>
          <w:shd w:val="clear" w:color="auto" w:fill="FFFFFF"/>
          <w:lang w:val="en-US" w:eastAsia="zh-CN"/>
        </w:rPr>
        <w:t>597.50万元。</w:t>
      </w:r>
      <w:r>
        <w:rPr>
          <w:rFonts w:hint="eastAsia" w:ascii="仿宋_GB2312" w:hAnsi="宋体" w:eastAsia="仿宋_GB2312" w:cs="Times New Roman"/>
          <w:kern w:val="2"/>
          <w:sz w:val="32"/>
          <w:szCs w:val="32"/>
          <w:lang w:val="en-US" w:eastAsia="zh-CN" w:bidi="ar-SA"/>
        </w:rPr>
        <w:t>主要用于办案差旅费、鉴定费、特情费、专用设备购置等支出。</w:t>
      </w:r>
    </w:p>
    <w:p>
      <w:pPr>
        <w:adjustRightInd w:val="0"/>
        <w:snapToGrid w:val="0"/>
        <w:spacing w:line="360" w:lineRule="auto"/>
        <w:ind w:firstLine="720"/>
        <w:rPr>
          <w:rFonts w:hint="default" w:ascii="仿宋_GB2312" w:hAnsi="宋体" w:eastAsia="仿宋_GB2312" w:cs="Times New Roman"/>
          <w:kern w:val="2"/>
          <w:sz w:val="32"/>
          <w:szCs w:val="32"/>
          <w:lang w:val="en-US" w:eastAsia="zh-CN" w:bidi="ar-SA"/>
        </w:rPr>
      </w:pPr>
      <w:r>
        <w:rPr>
          <w:rFonts w:hint="default" w:ascii="仿宋" w:hAnsi="仿宋" w:eastAsia="仿宋" w:cs="仿宋"/>
          <w:b/>
          <w:bCs/>
          <w:i w:val="0"/>
          <w:iCs w:val="0"/>
          <w:caps w:val="0"/>
          <w:color w:val="000000"/>
          <w:spacing w:val="0"/>
          <w:sz w:val="32"/>
          <w:szCs w:val="32"/>
          <w:shd w:val="clear" w:color="auto" w:fill="FFFFFF"/>
          <w:lang w:val="en-US" w:eastAsia="zh-CN"/>
        </w:rPr>
        <w:t>犯罪人员羁押经费</w:t>
      </w:r>
      <w:r>
        <w:rPr>
          <w:rFonts w:hint="eastAsia" w:ascii="仿宋" w:hAnsi="仿宋" w:eastAsia="仿宋" w:cs="仿宋"/>
          <w:b/>
          <w:bCs/>
          <w:i w:val="0"/>
          <w:iCs w:val="0"/>
          <w:caps w:val="0"/>
          <w:color w:val="000000"/>
          <w:spacing w:val="0"/>
          <w:sz w:val="32"/>
          <w:szCs w:val="32"/>
          <w:shd w:val="clear" w:color="auto" w:fill="FFFFFF"/>
          <w:lang w:val="en-US" w:eastAsia="zh-CN"/>
        </w:rPr>
        <w:t>100万元。</w:t>
      </w:r>
      <w:r>
        <w:rPr>
          <w:rFonts w:hint="eastAsia" w:ascii="仿宋_GB2312" w:hAnsi="宋体" w:eastAsia="仿宋_GB2312" w:cs="Times New Roman"/>
          <w:kern w:val="2"/>
          <w:sz w:val="32"/>
          <w:szCs w:val="32"/>
          <w:lang w:val="en-US" w:eastAsia="zh-CN" w:bidi="ar-SA"/>
        </w:rPr>
        <w:t>主要用于看守所羁押被依法逮捕、刑事拘留的犯罪嫌人的伙食补助、医疗费、押解费。</w:t>
      </w:r>
    </w:p>
    <w:p>
      <w:pPr>
        <w:adjustRightInd w:val="0"/>
        <w:snapToGrid w:val="0"/>
        <w:spacing w:line="360" w:lineRule="auto"/>
        <w:ind w:firstLine="720"/>
        <w:rPr>
          <w:rFonts w:hint="eastAsia" w:ascii="仿宋_GB2312" w:hAnsi="宋体" w:eastAsia="仿宋_GB2312" w:cs="Times New Roman"/>
          <w:kern w:val="2"/>
          <w:sz w:val="32"/>
          <w:szCs w:val="32"/>
          <w:lang w:val="en-US" w:eastAsia="zh-CN" w:bidi="ar-SA"/>
        </w:rPr>
      </w:pPr>
      <w:r>
        <w:rPr>
          <w:rFonts w:hint="default" w:ascii="仿宋" w:hAnsi="仿宋" w:eastAsia="仿宋" w:cs="仿宋"/>
          <w:b/>
          <w:bCs/>
          <w:i w:val="0"/>
          <w:iCs w:val="0"/>
          <w:caps w:val="0"/>
          <w:color w:val="000000"/>
          <w:spacing w:val="0"/>
          <w:sz w:val="32"/>
          <w:szCs w:val="32"/>
          <w:shd w:val="clear" w:color="auto" w:fill="FFFFFF"/>
          <w:lang w:val="en-US" w:eastAsia="zh-CN"/>
        </w:rPr>
        <w:t>涉案事故车辆停车、拖车、检验鉴定费</w:t>
      </w:r>
      <w:r>
        <w:rPr>
          <w:rFonts w:hint="eastAsia" w:ascii="仿宋" w:hAnsi="仿宋" w:eastAsia="仿宋" w:cs="仿宋"/>
          <w:b/>
          <w:bCs/>
          <w:i w:val="0"/>
          <w:iCs w:val="0"/>
          <w:caps w:val="0"/>
          <w:color w:val="000000"/>
          <w:spacing w:val="0"/>
          <w:sz w:val="32"/>
          <w:szCs w:val="32"/>
          <w:shd w:val="clear" w:color="auto" w:fill="FFFFFF"/>
          <w:lang w:val="en-US" w:eastAsia="zh-CN"/>
        </w:rPr>
        <w:t>5万元。</w:t>
      </w:r>
      <w:r>
        <w:rPr>
          <w:rFonts w:hint="eastAsia" w:ascii="仿宋_GB2312" w:hAnsi="宋体" w:eastAsia="仿宋_GB2312" w:cs="Times New Roman"/>
          <w:kern w:val="2"/>
          <w:sz w:val="32"/>
          <w:szCs w:val="32"/>
          <w:lang w:val="en-US" w:eastAsia="zh-CN" w:bidi="ar-SA"/>
        </w:rPr>
        <w:t>主要用于保障交通事故扣留、扣押涉案车辆停车费、拖车费及车辆鉴定费。</w:t>
      </w:r>
    </w:p>
    <w:p>
      <w:pPr>
        <w:adjustRightInd w:val="0"/>
        <w:snapToGrid w:val="0"/>
        <w:spacing w:line="360" w:lineRule="auto"/>
        <w:ind w:firstLine="720"/>
        <w:rPr>
          <w:rFonts w:hint="eastAsia" w:ascii="仿宋_GB2312" w:hAnsi="宋体" w:eastAsia="仿宋_GB2312" w:cs="Times New Roman"/>
          <w:kern w:val="2"/>
          <w:sz w:val="32"/>
          <w:szCs w:val="32"/>
          <w:lang w:val="en-US" w:eastAsia="zh-CN" w:bidi="ar-SA"/>
        </w:rPr>
      </w:pPr>
      <w:r>
        <w:rPr>
          <w:rFonts w:hint="default" w:ascii="仿宋" w:hAnsi="仿宋" w:eastAsia="仿宋" w:cs="仿宋"/>
          <w:b/>
          <w:bCs/>
          <w:i w:val="0"/>
          <w:iCs w:val="0"/>
          <w:caps w:val="0"/>
          <w:color w:val="000000"/>
          <w:spacing w:val="0"/>
          <w:sz w:val="32"/>
          <w:szCs w:val="32"/>
          <w:shd w:val="clear" w:color="auto" w:fill="FFFFFF"/>
          <w:lang w:val="en-US" w:eastAsia="zh-CN"/>
        </w:rPr>
        <w:t>城区交通标志、标识及禁停设施维护</w:t>
      </w:r>
      <w:r>
        <w:rPr>
          <w:rFonts w:hint="eastAsia" w:ascii="仿宋" w:hAnsi="仿宋" w:eastAsia="仿宋" w:cs="仿宋"/>
          <w:b/>
          <w:bCs/>
          <w:i w:val="0"/>
          <w:iCs w:val="0"/>
          <w:caps w:val="0"/>
          <w:color w:val="000000"/>
          <w:spacing w:val="0"/>
          <w:sz w:val="32"/>
          <w:szCs w:val="32"/>
          <w:shd w:val="clear" w:color="auto" w:fill="FFFFFF"/>
          <w:lang w:val="en-US" w:eastAsia="zh-CN"/>
        </w:rPr>
        <w:t>费5万元。</w:t>
      </w:r>
      <w:r>
        <w:rPr>
          <w:rFonts w:hint="eastAsia" w:ascii="仿宋_GB2312" w:hAnsi="宋体" w:eastAsia="仿宋_GB2312" w:cs="Times New Roman"/>
          <w:kern w:val="2"/>
          <w:sz w:val="32"/>
          <w:szCs w:val="32"/>
          <w:lang w:val="en-US" w:eastAsia="zh-CN" w:bidi="ar-SA"/>
        </w:rPr>
        <w:t>主要用于保障全县交通标识标线维修维护。</w:t>
      </w:r>
    </w:p>
    <w:p>
      <w:pPr>
        <w:adjustRightInd w:val="0"/>
        <w:snapToGrid w:val="0"/>
        <w:spacing w:line="360" w:lineRule="auto"/>
        <w:ind w:firstLine="720"/>
        <w:rPr>
          <w:rFonts w:hint="eastAsia" w:ascii="仿宋_GB2312" w:hAnsi="宋体" w:eastAsia="仿宋_GB2312" w:cs="Times New Roman"/>
          <w:kern w:val="2"/>
          <w:sz w:val="32"/>
          <w:szCs w:val="32"/>
          <w:lang w:val="en-US" w:eastAsia="zh-CN" w:bidi="ar-SA"/>
        </w:rPr>
      </w:pPr>
      <w:r>
        <w:rPr>
          <w:rFonts w:hint="default" w:ascii="仿宋" w:hAnsi="仿宋" w:eastAsia="仿宋" w:cs="仿宋"/>
          <w:b/>
          <w:bCs/>
          <w:i w:val="0"/>
          <w:iCs w:val="0"/>
          <w:caps w:val="0"/>
          <w:color w:val="000000"/>
          <w:spacing w:val="0"/>
          <w:sz w:val="32"/>
          <w:szCs w:val="32"/>
          <w:shd w:val="clear" w:color="auto" w:fill="FFFFFF"/>
          <w:lang w:val="en-US" w:eastAsia="zh-CN"/>
        </w:rPr>
        <w:t>红绿灯、电子警察网络光纤租金，维护费及电费</w:t>
      </w:r>
      <w:r>
        <w:rPr>
          <w:rFonts w:hint="eastAsia" w:ascii="仿宋" w:hAnsi="仿宋" w:eastAsia="仿宋" w:cs="仿宋"/>
          <w:b/>
          <w:bCs/>
          <w:i w:val="0"/>
          <w:iCs w:val="0"/>
          <w:caps w:val="0"/>
          <w:color w:val="000000"/>
          <w:spacing w:val="0"/>
          <w:sz w:val="32"/>
          <w:szCs w:val="32"/>
          <w:shd w:val="clear" w:color="auto" w:fill="FFFFFF"/>
          <w:lang w:val="en-US" w:eastAsia="zh-CN"/>
        </w:rPr>
        <w:t>80万元。</w:t>
      </w:r>
      <w:r>
        <w:rPr>
          <w:rFonts w:hint="eastAsia" w:ascii="仿宋_GB2312" w:hAnsi="宋体" w:eastAsia="仿宋_GB2312" w:cs="Times New Roman"/>
          <w:kern w:val="2"/>
          <w:sz w:val="32"/>
          <w:szCs w:val="32"/>
          <w:lang w:val="en-US" w:eastAsia="zh-CN" w:bidi="ar-SA"/>
        </w:rPr>
        <w:t>主要用于保障红绿灯、电子警察网络光纤租金，维护费及电费。</w:t>
      </w:r>
    </w:p>
    <w:p>
      <w:pPr>
        <w:adjustRightInd w:val="0"/>
        <w:snapToGrid w:val="0"/>
        <w:spacing w:line="360" w:lineRule="auto"/>
        <w:ind w:firstLine="720"/>
        <w:rPr>
          <w:rFonts w:hint="eastAsia" w:ascii="仿宋_GB2312" w:hAnsi="宋体" w:eastAsia="仿宋_GB2312" w:cs="Times New Roman"/>
          <w:kern w:val="2"/>
          <w:sz w:val="32"/>
          <w:szCs w:val="32"/>
          <w:lang w:val="en-US" w:eastAsia="zh-CN" w:bidi="ar-SA"/>
        </w:rPr>
      </w:pPr>
      <w:r>
        <w:rPr>
          <w:rFonts w:hint="default" w:ascii="仿宋" w:hAnsi="仿宋" w:eastAsia="仿宋" w:cs="仿宋"/>
          <w:b/>
          <w:bCs/>
          <w:i w:val="0"/>
          <w:iCs w:val="0"/>
          <w:caps w:val="0"/>
          <w:color w:val="000000"/>
          <w:spacing w:val="0"/>
          <w:sz w:val="32"/>
          <w:szCs w:val="32"/>
          <w:shd w:val="clear" w:color="auto" w:fill="FFFFFF"/>
          <w:lang w:val="en-US" w:eastAsia="zh-CN"/>
        </w:rPr>
        <w:t>交通综合执法整治经费</w:t>
      </w:r>
      <w:r>
        <w:rPr>
          <w:rFonts w:hint="eastAsia" w:ascii="仿宋" w:hAnsi="仿宋" w:eastAsia="仿宋" w:cs="仿宋"/>
          <w:b/>
          <w:bCs/>
          <w:i w:val="0"/>
          <w:iCs w:val="0"/>
          <w:caps w:val="0"/>
          <w:color w:val="000000"/>
          <w:spacing w:val="0"/>
          <w:sz w:val="32"/>
          <w:szCs w:val="32"/>
          <w:shd w:val="clear" w:color="auto" w:fill="FFFFFF"/>
          <w:lang w:val="en-US" w:eastAsia="zh-CN"/>
        </w:rPr>
        <w:t>100万元。</w:t>
      </w:r>
      <w:r>
        <w:rPr>
          <w:rFonts w:hint="eastAsia" w:ascii="仿宋_GB2312" w:hAnsi="宋体" w:eastAsia="仿宋_GB2312" w:cs="Times New Roman"/>
          <w:kern w:val="2"/>
          <w:sz w:val="32"/>
          <w:szCs w:val="32"/>
          <w:lang w:val="en-US" w:eastAsia="zh-CN" w:bidi="ar-SA"/>
        </w:rPr>
        <w:t>主要用于保障交通综合执法整治工作的必要工作经费开支。</w:t>
      </w:r>
    </w:p>
    <w:p>
      <w:pPr>
        <w:adjustRightInd w:val="0"/>
        <w:snapToGrid w:val="0"/>
        <w:spacing w:line="360" w:lineRule="auto"/>
        <w:ind w:firstLine="720"/>
        <w:rPr>
          <w:rFonts w:hint="eastAsia" w:ascii="仿宋_GB2312" w:hAnsi="宋体" w:eastAsia="仿宋_GB2312" w:cs="Times New Roman"/>
          <w:kern w:val="2"/>
          <w:sz w:val="32"/>
          <w:szCs w:val="32"/>
          <w:lang w:val="en-US" w:eastAsia="zh-CN" w:bidi="ar-SA"/>
        </w:rPr>
      </w:pPr>
      <w:r>
        <w:rPr>
          <w:rFonts w:hint="default" w:ascii="仿宋" w:hAnsi="仿宋" w:eastAsia="仿宋" w:cs="仿宋"/>
          <w:b/>
          <w:bCs/>
          <w:i w:val="0"/>
          <w:iCs w:val="0"/>
          <w:caps w:val="0"/>
          <w:color w:val="000000"/>
          <w:spacing w:val="0"/>
          <w:sz w:val="32"/>
          <w:szCs w:val="32"/>
          <w:shd w:val="clear" w:color="auto" w:fill="FFFFFF"/>
          <w:lang w:val="en-US" w:eastAsia="zh-CN"/>
        </w:rPr>
        <w:t>公安交通集成指挥平台运行维护经费</w:t>
      </w:r>
      <w:r>
        <w:rPr>
          <w:rFonts w:hint="eastAsia" w:ascii="仿宋" w:hAnsi="仿宋" w:eastAsia="仿宋" w:cs="仿宋"/>
          <w:b/>
          <w:bCs/>
          <w:i w:val="0"/>
          <w:iCs w:val="0"/>
          <w:caps w:val="0"/>
          <w:color w:val="000000"/>
          <w:spacing w:val="0"/>
          <w:sz w:val="32"/>
          <w:szCs w:val="32"/>
          <w:shd w:val="clear" w:color="auto" w:fill="FFFFFF"/>
          <w:lang w:val="en-US" w:eastAsia="zh-CN"/>
        </w:rPr>
        <w:t>5万元。</w:t>
      </w:r>
      <w:r>
        <w:rPr>
          <w:rFonts w:hint="eastAsia" w:ascii="仿宋_GB2312" w:hAnsi="宋体" w:eastAsia="仿宋_GB2312" w:cs="Times New Roman"/>
          <w:kern w:val="2"/>
          <w:sz w:val="32"/>
          <w:szCs w:val="32"/>
          <w:lang w:val="en-US" w:eastAsia="zh-CN" w:bidi="ar-SA"/>
        </w:rPr>
        <w:t>主要用于保障指挥中心后台设备维护升级运行费。</w:t>
      </w:r>
    </w:p>
    <w:p>
      <w:pPr>
        <w:adjustRightInd w:val="0"/>
        <w:snapToGrid w:val="0"/>
        <w:spacing w:line="360" w:lineRule="auto"/>
        <w:ind w:firstLine="720"/>
        <w:rPr>
          <w:rFonts w:hint="eastAsia" w:ascii="仿宋_GB2312" w:hAnsi="宋体" w:eastAsia="仿宋_GB2312" w:cs="Times New Roman"/>
          <w:kern w:val="2"/>
          <w:sz w:val="32"/>
          <w:szCs w:val="32"/>
          <w:lang w:val="zh-CN" w:eastAsia="zh-CN" w:bidi="ar-SA"/>
        </w:rPr>
      </w:pPr>
      <w:r>
        <w:rPr>
          <w:rFonts w:hint="default" w:ascii="仿宋" w:hAnsi="仿宋" w:eastAsia="仿宋" w:cs="仿宋"/>
          <w:b/>
          <w:bCs/>
          <w:i w:val="0"/>
          <w:iCs w:val="0"/>
          <w:caps w:val="0"/>
          <w:color w:val="000000"/>
          <w:spacing w:val="0"/>
          <w:sz w:val="32"/>
          <w:szCs w:val="32"/>
          <w:shd w:val="clear" w:color="auto" w:fill="FFFFFF"/>
          <w:lang w:val="en-US" w:eastAsia="zh-CN"/>
        </w:rPr>
        <w:t>中央、省级政法专项转移资金</w:t>
      </w:r>
      <w:r>
        <w:rPr>
          <w:rFonts w:hint="eastAsia" w:ascii="仿宋" w:hAnsi="仿宋" w:eastAsia="仿宋" w:cs="仿宋"/>
          <w:b/>
          <w:bCs/>
          <w:i w:val="0"/>
          <w:iCs w:val="0"/>
          <w:caps w:val="0"/>
          <w:color w:val="000000"/>
          <w:spacing w:val="0"/>
          <w:sz w:val="32"/>
          <w:szCs w:val="32"/>
          <w:shd w:val="clear" w:color="auto" w:fill="FFFFFF"/>
          <w:lang w:val="en-US" w:eastAsia="zh-CN"/>
        </w:rPr>
        <w:t>191万元。</w:t>
      </w:r>
      <w:r>
        <w:rPr>
          <w:rFonts w:hint="eastAsia" w:ascii="仿宋_GB2312" w:hAnsi="宋体" w:eastAsia="仿宋_GB2312" w:cs="Times New Roman"/>
          <w:kern w:val="2"/>
          <w:sz w:val="32"/>
          <w:szCs w:val="32"/>
          <w:lang w:val="en-US" w:eastAsia="zh-CN" w:bidi="ar-SA"/>
        </w:rPr>
        <w:t>主要用于保障侦办交通案件的差旅费、交通费和业务装备的购置。</w:t>
      </w:r>
    </w:p>
    <w:p>
      <w:pPr>
        <w:adjustRightInd w:val="0"/>
        <w:snapToGrid w:val="0"/>
        <w:spacing w:line="360" w:lineRule="auto"/>
        <w:ind w:firstLine="720"/>
        <w:rPr>
          <w:rFonts w:hint="eastAsia" w:ascii="仿宋" w:hAnsi="仿宋" w:eastAsia="仿宋" w:cs="仿宋"/>
          <w:b/>
          <w:bCs/>
          <w:i w:val="0"/>
          <w:iCs w:val="0"/>
          <w:caps w:val="0"/>
          <w:color w:val="000000"/>
          <w:spacing w:val="0"/>
          <w:sz w:val="32"/>
          <w:szCs w:val="32"/>
          <w:shd w:val="clear" w:color="auto" w:fill="FFFFFF"/>
          <w:lang w:val="zh-CN" w:eastAsia="zh-CN"/>
        </w:rPr>
      </w:pPr>
      <w:r>
        <w:rPr>
          <w:rFonts w:hint="eastAsia" w:ascii="仿宋" w:hAnsi="仿宋" w:eastAsia="仿宋" w:cs="仿宋"/>
          <w:b/>
          <w:bCs/>
          <w:i w:val="0"/>
          <w:iCs w:val="0"/>
          <w:caps w:val="0"/>
          <w:color w:val="000000"/>
          <w:spacing w:val="0"/>
          <w:sz w:val="32"/>
          <w:szCs w:val="32"/>
          <w:shd w:val="clear" w:color="auto" w:fill="FFFFFF"/>
          <w:lang w:val="en-US" w:eastAsia="zh-CN"/>
        </w:rPr>
        <w:t>2.</w:t>
      </w:r>
      <w:r>
        <w:rPr>
          <w:rFonts w:hint="eastAsia" w:ascii="仿宋" w:hAnsi="仿宋" w:eastAsia="仿宋" w:cs="仿宋"/>
          <w:b/>
          <w:bCs/>
          <w:i w:val="0"/>
          <w:iCs w:val="0"/>
          <w:caps w:val="0"/>
          <w:color w:val="000000"/>
          <w:spacing w:val="0"/>
          <w:sz w:val="32"/>
          <w:szCs w:val="32"/>
          <w:shd w:val="clear" w:color="auto" w:fill="FFFFFF"/>
          <w:lang w:val="zh-CN" w:eastAsia="zh-CN"/>
        </w:rPr>
        <w:t>项目应实现的具体绩效目标</w:t>
      </w:r>
    </w:p>
    <w:p>
      <w:pPr>
        <w:adjustRightInd w:val="0"/>
        <w:snapToGrid w:val="0"/>
        <w:spacing w:line="360" w:lineRule="auto"/>
        <w:ind w:firstLine="720"/>
        <w:rPr>
          <w:rFonts w:hint="eastAsia" w:ascii="仿宋_GB2312" w:hAnsi="宋体" w:eastAsia="仿宋_GB2312" w:cs="Times New Roman"/>
          <w:kern w:val="2"/>
          <w:sz w:val="32"/>
          <w:szCs w:val="32"/>
          <w:lang w:val="en-US" w:eastAsia="zh-CN" w:bidi="ar-SA"/>
        </w:rPr>
      </w:pPr>
      <w:r>
        <w:rPr>
          <w:rFonts w:hint="eastAsia" w:ascii="仿宋" w:hAnsi="仿宋" w:eastAsia="仿宋" w:cs="仿宋"/>
          <w:b/>
          <w:bCs/>
          <w:i w:val="0"/>
          <w:iCs w:val="0"/>
          <w:caps w:val="0"/>
          <w:color w:val="000000"/>
          <w:spacing w:val="0"/>
          <w:sz w:val="32"/>
          <w:szCs w:val="32"/>
          <w:shd w:val="clear" w:color="auto" w:fill="FFFFFF"/>
          <w:lang w:val="zh-CN" w:eastAsia="zh-CN"/>
        </w:rPr>
        <w:t>目标任务量完成情况。</w:t>
      </w:r>
      <w:r>
        <w:rPr>
          <w:rFonts w:hint="eastAsia" w:ascii="仿宋_GB2312" w:hAnsi="宋体" w:eastAsia="仿宋_GB2312" w:cs="Times New Roman"/>
          <w:kern w:val="2"/>
          <w:sz w:val="32"/>
          <w:szCs w:val="32"/>
          <w:lang w:val="en-US" w:eastAsia="zh-CN" w:bidi="ar-SA"/>
        </w:rPr>
        <w:t>2022年项目总值2414.50万元，实际完成数2414.50万元，完成率100%。</w:t>
      </w:r>
    </w:p>
    <w:p>
      <w:pPr>
        <w:adjustRightInd w:val="0"/>
        <w:snapToGrid w:val="0"/>
        <w:spacing w:line="360" w:lineRule="auto"/>
        <w:ind w:firstLine="720"/>
        <w:rPr>
          <w:rFonts w:hint="default" w:ascii="仿宋_GB2312" w:hAnsi="宋体" w:eastAsia="仿宋_GB2312" w:cs="Times New Roman"/>
          <w:kern w:val="2"/>
          <w:sz w:val="32"/>
          <w:szCs w:val="32"/>
          <w:lang w:val="en-US" w:eastAsia="zh-CN" w:bidi="ar-SA"/>
        </w:rPr>
      </w:pPr>
      <w:r>
        <w:rPr>
          <w:rFonts w:hint="eastAsia" w:ascii="仿宋" w:hAnsi="仿宋" w:eastAsia="仿宋" w:cs="仿宋"/>
          <w:b/>
          <w:bCs/>
          <w:i w:val="0"/>
          <w:iCs w:val="0"/>
          <w:caps w:val="0"/>
          <w:color w:val="000000"/>
          <w:spacing w:val="0"/>
          <w:sz w:val="32"/>
          <w:szCs w:val="32"/>
          <w:shd w:val="clear" w:color="auto" w:fill="FFFFFF"/>
          <w:lang w:val="zh-CN" w:eastAsia="zh-CN"/>
        </w:rPr>
        <w:t>目标质量完成情况。</w:t>
      </w:r>
      <w:r>
        <w:rPr>
          <w:rFonts w:hint="eastAsia" w:ascii="仿宋_GB2312" w:hAnsi="宋体" w:eastAsia="仿宋_GB2312" w:cs="Times New Roman"/>
          <w:kern w:val="2"/>
          <w:sz w:val="32"/>
          <w:szCs w:val="32"/>
          <w:lang w:val="en-US" w:eastAsia="zh-CN" w:bidi="ar-SA"/>
        </w:rPr>
        <w:t>项目全年按计划完成，街面形成“无死角、无盲区、无遗漏”的防控体系，交通事故同比下降30%，监所安全“零事故”和在押人员“零感染”。</w:t>
      </w:r>
    </w:p>
    <w:p>
      <w:pPr>
        <w:adjustRightInd w:val="0"/>
        <w:snapToGrid w:val="0"/>
        <w:spacing w:line="360" w:lineRule="auto"/>
        <w:ind w:firstLine="720"/>
        <w:rPr>
          <w:rFonts w:hint="eastAsia" w:ascii="仿宋" w:hAnsi="仿宋" w:eastAsia="仿宋" w:cs="仿宋"/>
          <w:i w:val="0"/>
          <w:iCs w:val="0"/>
          <w:caps w:val="0"/>
          <w:color w:val="000000"/>
          <w:spacing w:val="0"/>
          <w:sz w:val="32"/>
          <w:szCs w:val="32"/>
          <w:shd w:val="clear" w:color="auto" w:fill="FFFFFF"/>
          <w:lang w:val="zh-CN" w:eastAsia="zh-CN"/>
        </w:rPr>
      </w:pPr>
      <w:r>
        <w:rPr>
          <w:rFonts w:hint="eastAsia" w:ascii="仿宋" w:hAnsi="仿宋" w:eastAsia="仿宋" w:cs="仿宋"/>
          <w:b/>
          <w:bCs/>
          <w:i w:val="0"/>
          <w:iCs w:val="0"/>
          <w:caps w:val="0"/>
          <w:color w:val="000000"/>
          <w:spacing w:val="0"/>
          <w:sz w:val="32"/>
          <w:szCs w:val="32"/>
          <w:shd w:val="clear" w:color="auto" w:fill="FFFFFF"/>
          <w:lang w:val="zh-CN" w:eastAsia="zh-CN"/>
        </w:rPr>
        <w:t>目标进度完成情况。</w:t>
      </w:r>
      <w:r>
        <w:rPr>
          <w:rFonts w:hint="eastAsia" w:ascii="仿宋" w:hAnsi="仿宋" w:eastAsia="仿宋" w:cs="仿宋"/>
          <w:i w:val="0"/>
          <w:iCs w:val="0"/>
          <w:caps w:val="0"/>
          <w:color w:val="000000"/>
          <w:spacing w:val="0"/>
          <w:sz w:val="32"/>
          <w:szCs w:val="32"/>
          <w:shd w:val="clear" w:color="auto" w:fill="FFFFFF"/>
          <w:lang w:val="en-US" w:eastAsia="zh-CN"/>
        </w:rPr>
        <w:t>目标进度完成有序，各项目经费已全部支出，不足部分由中央转移支付办案经费全面保障。</w:t>
      </w:r>
    </w:p>
    <w:p>
      <w:pPr>
        <w:adjustRightInd w:val="0"/>
        <w:snapToGrid w:val="0"/>
        <w:spacing w:line="360" w:lineRule="auto"/>
        <w:ind w:firstLine="720"/>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 w:hAnsi="仿宋" w:eastAsia="仿宋" w:cs="仿宋"/>
          <w:b/>
          <w:bCs/>
          <w:i w:val="0"/>
          <w:iCs w:val="0"/>
          <w:caps w:val="0"/>
          <w:color w:val="000000"/>
          <w:spacing w:val="0"/>
          <w:sz w:val="32"/>
          <w:szCs w:val="32"/>
          <w:shd w:val="clear" w:color="auto" w:fill="FFFFFF"/>
          <w:lang w:val="zh-CN" w:eastAsia="zh-CN"/>
        </w:rPr>
        <w:t>3．申报内容与实际相符，申报目标合理可行。</w:t>
      </w:r>
    </w:p>
    <w:p>
      <w:pPr>
        <w:keepNext w:val="0"/>
        <w:keepLines w:val="0"/>
        <w:pageBreakBefore w:val="0"/>
        <w:kinsoku/>
        <w:wordWrap/>
        <w:overflowPunct/>
        <w:topLinePunct w:val="0"/>
        <w:autoSpaceDE/>
        <w:autoSpaceDN/>
        <w:bidi w:val="0"/>
        <w:adjustRightInd w:val="0"/>
        <w:snapToGrid w:val="0"/>
        <w:spacing w:line="360" w:lineRule="auto"/>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（三）项目自评步骤及方法。</w:t>
      </w:r>
    </w:p>
    <w:p>
      <w:pPr>
        <w:adjustRightInd w:val="0"/>
        <w:snapToGrid w:val="0"/>
        <w:spacing w:line="360" w:lineRule="auto"/>
        <w:ind w:firstLine="720"/>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 w:hAnsi="仿宋" w:eastAsia="仿宋" w:cs="仿宋"/>
          <w:i w:val="0"/>
          <w:iCs w:val="0"/>
          <w:caps w:val="0"/>
          <w:color w:val="000000"/>
          <w:spacing w:val="0"/>
          <w:sz w:val="32"/>
          <w:szCs w:val="32"/>
          <w:shd w:val="clear" w:color="auto" w:fill="FFFFFF"/>
          <w:lang w:val="en-US" w:eastAsia="zh-CN"/>
        </w:rPr>
        <w:t>与项目实施单位分析总结，对每个项目实施过程进行跟踪掌握。</w:t>
      </w:r>
    </w:p>
    <w:p>
      <w:pPr>
        <w:keepNext w:val="0"/>
        <w:keepLines w:val="0"/>
        <w:pageBreakBefore w:val="0"/>
        <w:kinsoku/>
        <w:wordWrap/>
        <w:overflowPunct/>
        <w:topLinePunct w:val="0"/>
        <w:autoSpaceDE/>
        <w:autoSpaceDN/>
        <w:bidi w:val="0"/>
        <w:adjustRightInd w:val="0"/>
        <w:snapToGrid w:val="0"/>
        <w:spacing w:line="360" w:lineRule="auto"/>
        <w:ind w:firstLine="720"/>
        <w:textAlignment w:val="auto"/>
        <w:rPr>
          <w:rFonts w:ascii="黑体" w:hAnsi="宋体" w:eastAsia="黑体"/>
          <w:color w:val="auto"/>
          <w:sz w:val="32"/>
          <w:szCs w:val="32"/>
          <w:highlight w:val="none"/>
          <w:u w:val="none"/>
        </w:rPr>
      </w:pPr>
      <w:r>
        <w:rPr>
          <w:rFonts w:hint="eastAsia" w:ascii="黑体" w:hAnsi="宋体" w:eastAsia="黑体"/>
          <w:color w:val="auto"/>
          <w:sz w:val="32"/>
          <w:szCs w:val="32"/>
          <w:highlight w:val="none"/>
          <w:u w:val="none"/>
        </w:rPr>
        <w:t>二、项目资金申报及使用情况</w:t>
      </w:r>
    </w:p>
    <w:p>
      <w:pPr>
        <w:keepNext w:val="0"/>
        <w:keepLines w:val="0"/>
        <w:pageBreakBefore w:val="0"/>
        <w:kinsoku/>
        <w:wordWrap/>
        <w:overflowPunct/>
        <w:topLinePunct w:val="0"/>
        <w:autoSpaceDE/>
        <w:autoSpaceDN/>
        <w:bidi w:val="0"/>
        <w:adjustRightInd w:val="0"/>
        <w:snapToGrid w:val="0"/>
        <w:spacing w:line="360" w:lineRule="auto"/>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（一）项目资金申报及批复情况。</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 w:hAnsi="仿宋" w:eastAsia="仿宋" w:cs="仿宋"/>
          <w:i w:val="0"/>
          <w:iCs w:val="0"/>
          <w:caps w:val="0"/>
          <w:color w:val="000000"/>
          <w:spacing w:val="0"/>
          <w:sz w:val="32"/>
          <w:szCs w:val="32"/>
          <w:shd w:val="clear" w:color="auto" w:fill="FFFFFF"/>
          <w:lang w:val="zh-CN" w:eastAsia="zh-CN"/>
        </w:rPr>
        <w:t>2022年平昌县财政局批复公安局项目资金</w:t>
      </w:r>
      <w:r>
        <w:rPr>
          <w:rFonts w:hint="eastAsia" w:ascii="仿宋" w:hAnsi="仿宋" w:eastAsia="仿宋" w:cs="仿宋"/>
          <w:i w:val="0"/>
          <w:iCs w:val="0"/>
          <w:caps w:val="0"/>
          <w:color w:val="000000"/>
          <w:spacing w:val="0"/>
          <w:sz w:val="32"/>
          <w:szCs w:val="32"/>
          <w:shd w:val="clear" w:color="auto" w:fill="FFFFFF"/>
          <w:lang w:val="en-US" w:eastAsia="zh-CN"/>
        </w:rPr>
        <w:t>2414.50</w:t>
      </w:r>
      <w:r>
        <w:rPr>
          <w:rFonts w:hint="eastAsia" w:ascii="仿宋" w:hAnsi="仿宋" w:eastAsia="仿宋" w:cs="仿宋"/>
          <w:i w:val="0"/>
          <w:iCs w:val="0"/>
          <w:caps w:val="0"/>
          <w:color w:val="000000"/>
          <w:spacing w:val="0"/>
          <w:sz w:val="32"/>
          <w:szCs w:val="32"/>
          <w:shd w:val="clear" w:color="auto" w:fill="FFFFFF"/>
          <w:lang w:val="zh-CN" w:eastAsia="zh-CN"/>
        </w:rPr>
        <w:t>万元，项目过程符合资金管理办法等相关规定。</w:t>
      </w:r>
    </w:p>
    <w:p>
      <w:pPr>
        <w:keepNext w:val="0"/>
        <w:keepLines w:val="0"/>
        <w:pageBreakBefore w:val="0"/>
        <w:kinsoku/>
        <w:wordWrap/>
        <w:overflowPunct/>
        <w:topLinePunct w:val="0"/>
        <w:autoSpaceDE/>
        <w:autoSpaceDN/>
        <w:bidi w:val="0"/>
        <w:adjustRightInd w:val="0"/>
        <w:snapToGrid w:val="0"/>
        <w:spacing w:line="360" w:lineRule="auto"/>
        <w:ind w:firstLine="720"/>
        <w:textAlignment w:val="auto"/>
        <w:rPr>
          <w:rFonts w:ascii="仿宋_GB2312" w:hAnsi="宋体"/>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（二）资金计划、到位及使用情况。</w:t>
      </w:r>
    </w:p>
    <w:p>
      <w:pPr>
        <w:adjustRightInd w:val="0"/>
        <w:snapToGrid w:val="0"/>
        <w:spacing w:line="360" w:lineRule="auto"/>
        <w:ind w:firstLine="720"/>
        <w:rPr>
          <w:rFonts w:hint="eastAsia" w:ascii="仿宋" w:hAnsi="仿宋" w:eastAsia="仿宋" w:cs="仿宋"/>
          <w:i w:val="0"/>
          <w:iCs w:val="0"/>
          <w:caps w:val="0"/>
          <w:color w:val="000000"/>
          <w:spacing w:val="0"/>
          <w:sz w:val="32"/>
          <w:szCs w:val="32"/>
          <w:shd w:val="clear" w:color="auto" w:fill="FFFFFF"/>
          <w:lang w:val="zh-CN" w:eastAsia="zh-CN"/>
        </w:rPr>
      </w:pPr>
      <w:r>
        <w:rPr>
          <w:rFonts w:hint="eastAsia" w:ascii="仿宋" w:hAnsi="仿宋" w:eastAsia="仿宋" w:cs="仿宋"/>
          <w:i w:val="0"/>
          <w:iCs w:val="0"/>
          <w:caps w:val="0"/>
          <w:color w:val="000000"/>
          <w:spacing w:val="0"/>
          <w:sz w:val="32"/>
          <w:szCs w:val="32"/>
          <w:shd w:val="clear" w:color="auto" w:fill="FFFFFF"/>
          <w:lang w:val="zh-CN" w:eastAsia="zh-CN"/>
        </w:rPr>
        <w:t>项目资金预算批复</w:t>
      </w:r>
      <w:r>
        <w:rPr>
          <w:rFonts w:hint="eastAsia" w:ascii="仿宋" w:hAnsi="仿宋" w:eastAsia="仿宋" w:cs="仿宋"/>
          <w:i w:val="0"/>
          <w:iCs w:val="0"/>
          <w:caps w:val="0"/>
          <w:color w:val="000000"/>
          <w:spacing w:val="0"/>
          <w:sz w:val="32"/>
          <w:szCs w:val="32"/>
          <w:shd w:val="clear" w:color="auto" w:fill="FFFFFF"/>
          <w:lang w:val="en-US" w:eastAsia="zh-CN"/>
        </w:rPr>
        <w:t>2414.50</w:t>
      </w:r>
      <w:r>
        <w:rPr>
          <w:rFonts w:hint="eastAsia" w:ascii="仿宋" w:hAnsi="仿宋" w:eastAsia="仿宋" w:cs="仿宋"/>
          <w:i w:val="0"/>
          <w:iCs w:val="0"/>
          <w:caps w:val="0"/>
          <w:color w:val="000000"/>
          <w:spacing w:val="0"/>
          <w:sz w:val="32"/>
          <w:szCs w:val="32"/>
          <w:shd w:val="clear" w:color="auto" w:fill="FFFFFF"/>
          <w:lang w:val="zh-CN" w:eastAsia="zh-CN"/>
        </w:rPr>
        <w:t>万元，资金拨付完整、及时，资金到位率100%，资金使用率100%。</w:t>
      </w:r>
    </w:p>
    <w:p>
      <w:pPr>
        <w:keepNext w:val="0"/>
        <w:keepLines w:val="0"/>
        <w:pageBreakBefore w:val="0"/>
        <w:kinsoku/>
        <w:wordWrap/>
        <w:overflowPunct/>
        <w:topLinePunct w:val="0"/>
        <w:autoSpaceDE/>
        <w:autoSpaceDN/>
        <w:bidi w:val="0"/>
        <w:adjustRightInd w:val="0"/>
        <w:snapToGrid w:val="0"/>
        <w:spacing w:line="360" w:lineRule="auto"/>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（三）项目财务管理情况。</w:t>
      </w:r>
    </w:p>
    <w:p>
      <w:pPr>
        <w:keepNext w:val="0"/>
        <w:keepLines w:val="0"/>
        <w:pageBreakBefore w:val="0"/>
        <w:kinsoku/>
        <w:wordWrap/>
        <w:overflowPunct/>
        <w:topLinePunct w:val="0"/>
        <w:autoSpaceDE/>
        <w:autoSpaceDN/>
        <w:bidi w:val="0"/>
        <w:adjustRightInd w:val="0"/>
        <w:snapToGrid w:val="0"/>
        <w:spacing w:line="360" w:lineRule="auto"/>
        <w:ind w:firstLine="720"/>
        <w:textAlignment w:val="auto"/>
        <w:rPr>
          <w:rFonts w:hint="eastAsia" w:ascii="仿宋" w:hAnsi="仿宋" w:eastAsia="仿宋" w:cs="仿宋"/>
          <w:i w:val="0"/>
          <w:iCs w:val="0"/>
          <w:caps w:val="0"/>
          <w:color w:val="000000"/>
          <w:spacing w:val="0"/>
          <w:sz w:val="32"/>
          <w:szCs w:val="32"/>
          <w:shd w:val="clear" w:color="auto" w:fill="FFFFFF"/>
          <w:lang w:val="zh-CN" w:eastAsia="zh-CN"/>
        </w:rPr>
      </w:pPr>
      <w:r>
        <w:rPr>
          <w:rFonts w:hint="eastAsia" w:ascii="仿宋" w:hAnsi="仿宋" w:eastAsia="仿宋" w:cs="仿宋"/>
          <w:i w:val="0"/>
          <w:iCs w:val="0"/>
          <w:caps w:val="0"/>
          <w:color w:val="000000"/>
          <w:spacing w:val="0"/>
          <w:sz w:val="32"/>
          <w:szCs w:val="32"/>
          <w:shd w:val="clear" w:color="auto" w:fill="FFFFFF"/>
          <w:lang w:val="zh-CN" w:eastAsia="zh-CN"/>
        </w:rPr>
        <w:t>总体评价我单位财务管理制度健全，严格执行财务管理制度，账务处理及时，会计核算规范。</w:t>
      </w:r>
    </w:p>
    <w:p>
      <w:pPr>
        <w:keepNext w:val="0"/>
        <w:keepLines w:val="0"/>
        <w:pageBreakBefore w:val="0"/>
        <w:kinsoku/>
        <w:wordWrap/>
        <w:overflowPunct/>
        <w:topLinePunct w:val="0"/>
        <w:autoSpaceDE/>
        <w:autoSpaceDN/>
        <w:bidi w:val="0"/>
        <w:adjustRightInd w:val="0"/>
        <w:snapToGrid w:val="0"/>
        <w:spacing w:line="360" w:lineRule="auto"/>
        <w:ind w:firstLine="720"/>
        <w:textAlignment w:val="auto"/>
        <w:rPr>
          <w:rFonts w:ascii="黑体" w:hAnsi="宋体" w:eastAsia="黑体"/>
          <w:color w:val="auto"/>
          <w:sz w:val="32"/>
          <w:szCs w:val="32"/>
          <w:highlight w:val="none"/>
          <w:u w:val="none"/>
        </w:rPr>
      </w:pPr>
      <w:r>
        <w:rPr>
          <w:rFonts w:hint="eastAsia" w:ascii="黑体" w:hAnsi="宋体" w:eastAsia="黑体"/>
          <w:color w:val="auto"/>
          <w:sz w:val="32"/>
          <w:szCs w:val="32"/>
          <w:highlight w:val="none"/>
          <w:u w:val="none"/>
        </w:rPr>
        <w:t>三、项目实施及管理情况</w:t>
      </w:r>
    </w:p>
    <w:p>
      <w:pPr>
        <w:adjustRightInd w:val="0"/>
        <w:snapToGrid w:val="0"/>
        <w:spacing w:line="360" w:lineRule="auto"/>
        <w:ind w:firstLine="720"/>
        <w:rPr>
          <w:rFonts w:hint="eastAsia" w:ascii="仿宋" w:hAnsi="仿宋" w:eastAsia="仿宋" w:cs="仿宋"/>
          <w:i w:val="0"/>
          <w:iCs w:val="0"/>
          <w:caps w:val="0"/>
          <w:color w:val="000000"/>
          <w:spacing w:val="0"/>
          <w:sz w:val="32"/>
          <w:szCs w:val="32"/>
          <w:shd w:val="clear" w:color="auto" w:fill="FFFFFF"/>
          <w:lang w:val="zh-CN" w:eastAsia="zh-CN"/>
        </w:rPr>
      </w:pPr>
      <w:r>
        <w:rPr>
          <w:rFonts w:hint="eastAsia" w:ascii="楷体_GB2312" w:hAnsi="宋体" w:eastAsia="楷体_GB2312"/>
          <w:b/>
          <w:color w:val="auto"/>
          <w:sz w:val="32"/>
          <w:szCs w:val="32"/>
          <w:highlight w:val="none"/>
          <w:u w:val="none"/>
          <w:lang w:val="zh-CN"/>
        </w:rPr>
        <w:t>（一）项目管理情况。</w:t>
      </w:r>
      <w:r>
        <w:rPr>
          <w:rFonts w:hint="eastAsia" w:ascii="仿宋" w:hAnsi="仿宋" w:eastAsia="仿宋" w:cs="仿宋"/>
          <w:i w:val="0"/>
          <w:iCs w:val="0"/>
          <w:caps w:val="0"/>
          <w:color w:val="000000"/>
          <w:spacing w:val="0"/>
          <w:sz w:val="32"/>
          <w:szCs w:val="32"/>
          <w:shd w:val="clear" w:color="auto" w:fill="FFFFFF"/>
          <w:lang w:val="zh-CN" w:eastAsia="zh-CN"/>
        </w:rPr>
        <w:t>我单位对所有项目财务管理严格执行《中华人民共和国预算法》、《中华人民共和国会计法》、《政府会计制度》、《政府会计准则》、《内控管理制度》等国家有关法律、法规和财务规章制度，本着量入为出，保障重点，统筹兼顾，注重资金使用效益的基本原则，保障项目顺利完成。</w:t>
      </w:r>
    </w:p>
    <w:p>
      <w:pPr>
        <w:adjustRightInd w:val="0"/>
        <w:snapToGrid w:val="0"/>
        <w:spacing w:line="360" w:lineRule="auto"/>
        <w:ind w:firstLine="720"/>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楷体_GB2312" w:hAnsi="宋体" w:eastAsia="楷体_GB2312"/>
          <w:b/>
          <w:color w:val="auto"/>
          <w:sz w:val="32"/>
          <w:szCs w:val="32"/>
          <w:highlight w:val="none"/>
          <w:u w:val="none"/>
          <w:lang w:val="zh-CN"/>
        </w:rPr>
        <w:t>（二）项目监管情况。</w:t>
      </w:r>
      <w:r>
        <w:rPr>
          <w:rFonts w:hint="eastAsia" w:ascii="仿宋" w:hAnsi="仿宋" w:eastAsia="仿宋" w:cs="仿宋"/>
          <w:i w:val="0"/>
          <w:iCs w:val="0"/>
          <w:caps w:val="0"/>
          <w:color w:val="000000"/>
          <w:spacing w:val="0"/>
          <w:sz w:val="32"/>
          <w:szCs w:val="32"/>
          <w:shd w:val="clear" w:color="auto" w:fill="FFFFFF"/>
          <w:lang w:val="zh-CN" w:eastAsia="zh-CN"/>
        </w:rPr>
        <w:t>为确保公安机关工作的正常运行，更好的服务人民群众，我局不断积极创新、规范管理、防患未然、落实责任。</w:t>
      </w:r>
    </w:p>
    <w:p>
      <w:pPr>
        <w:keepNext w:val="0"/>
        <w:keepLines w:val="0"/>
        <w:pageBreakBefore w:val="0"/>
        <w:kinsoku/>
        <w:wordWrap/>
        <w:overflowPunct/>
        <w:topLinePunct w:val="0"/>
        <w:autoSpaceDE/>
        <w:autoSpaceDN/>
        <w:bidi w:val="0"/>
        <w:adjustRightInd w:val="0"/>
        <w:snapToGrid w:val="0"/>
        <w:spacing w:line="360" w:lineRule="auto"/>
        <w:ind w:firstLine="720"/>
        <w:textAlignment w:val="auto"/>
        <w:rPr>
          <w:rFonts w:ascii="仿宋_GB2312" w:hAnsi="宋体"/>
          <w:color w:val="auto"/>
          <w:sz w:val="32"/>
          <w:szCs w:val="32"/>
          <w:highlight w:val="none"/>
          <w:u w:val="none"/>
          <w:lang w:val="zh-CN"/>
        </w:rPr>
      </w:pPr>
      <w:r>
        <w:rPr>
          <w:rFonts w:hint="eastAsia" w:ascii="黑体" w:hAnsi="宋体" w:eastAsia="黑体"/>
          <w:color w:val="auto"/>
          <w:sz w:val="32"/>
          <w:szCs w:val="32"/>
          <w:highlight w:val="none"/>
          <w:u w:val="none"/>
        </w:rPr>
        <w:t>四、项目绩效情况</w:t>
      </w:r>
      <w:r>
        <w:rPr>
          <w:rFonts w:hint="eastAsia" w:ascii="仿宋_GB2312" w:hAnsi="宋体"/>
          <w:color w:val="auto"/>
          <w:sz w:val="32"/>
          <w:szCs w:val="32"/>
          <w:highlight w:val="none"/>
          <w:u w:val="none"/>
          <w:lang w:val="zh-CN"/>
        </w:rPr>
        <w:tab/>
      </w:r>
    </w:p>
    <w:p>
      <w:pPr>
        <w:keepNext w:val="0"/>
        <w:keepLines w:val="0"/>
        <w:pageBreakBefore w:val="0"/>
        <w:kinsoku/>
        <w:wordWrap/>
        <w:overflowPunct/>
        <w:topLinePunct w:val="0"/>
        <w:autoSpaceDE/>
        <w:autoSpaceDN/>
        <w:bidi w:val="0"/>
        <w:adjustRightInd w:val="0"/>
        <w:snapToGrid w:val="0"/>
        <w:spacing w:line="360" w:lineRule="auto"/>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（一）项目完成情况。</w:t>
      </w:r>
    </w:p>
    <w:p>
      <w:pPr>
        <w:adjustRightInd w:val="0"/>
        <w:snapToGrid w:val="0"/>
        <w:spacing w:line="360" w:lineRule="auto"/>
        <w:ind w:firstLine="720"/>
        <w:rPr>
          <w:rFonts w:hint="eastAsia" w:ascii="仿宋" w:hAnsi="仿宋" w:eastAsia="仿宋" w:cs="仿宋"/>
          <w:i w:val="0"/>
          <w:iCs w:val="0"/>
          <w:caps w:val="0"/>
          <w:color w:val="000000"/>
          <w:spacing w:val="0"/>
          <w:sz w:val="32"/>
          <w:szCs w:val="32"/>
          <w:shd w:val="clear" w:color="auto" w:fill="FFFFFF"/>
          <w:lang w:val="zh-CN" w:eastAsia="zh-CN"/>
        </w:rPr>
      </w:pPr>
      <w:r>
        <w:rPr>
          <w:rFonts w:hint="eastAsia" w:ascii="仿宋" w:hAnsi="仿宋" w:eastAsia="仿宋" w:cs="仿宋"/>
          <w:i w:val="0"/>
          <w:iCs w:val="0"/>
          <w:caps w:val="0"/>
          <w:color w:val="000000"/>
          <w:spacing w:val="0"/>
          <w:sz w:val="32"/>
          <w:szCs w:val="32"/>
          <w:shd w:val="clear" w:color="auto" w:fill="FFFFFF"/>
          <w:lang w:val="zh-CN" w:eastAsia="zh-CN"/>
        </w:rPr>
        <w:t>平昌县公安局在县委</w:t>
      </w:r>
      <w:bookmarkStart w:id="97" w:name="_GoBack"/>
      <w:bookmarkEnd w:id="97"/>
      <w:r>
        <w:rPr>
          <w:rFonts w:hint="eastAsia" w:ascii="仿宋" w:hAnsi="仿宋" w:eastAsia="仿宋" w:cs="仿宋"/>
          <w:i w:val="0"/>
          <w:iCs w:val="0"/>
          <w:caps w:val="0"/>
          <w:color w:val="000000"/>
          <w:spacing w:val="0"/>
          <w:sz w:val="32"/>
          <w:szCs w:val="32"/>
          <w:shd w:val="clear" w:color="auto" w:fill="FFFFFF"/>
          <w:lang w:val="zh-CN" w:eastAsia="zh-CN"/>
        </w:rPr>
        <w:t>、县政府和上级公安机关的坚强领导下，扛鼎担责，忠诚履职，确保了全县大局持续稳定，社会治安持续平稳，人民群众满意度持续上升。</w:t>
      </w:r>
    </w:p>
    <w:p>
      <w:pPr>
        <w:adjustRightInd w:val="0"/>
        <w:snapToGrid w:val="0"/>
        <w:spacing w:line="360" w:lineRule="auto"/>
        <w:ind w:firstLine="720"/>
        <w:rPr>
          <w:rFonts w:hint="eastAsia" w:ascii="仿宋" w:hAnsi="仿宋" w:eastAsia="仿宋" w:cs="仿宋"/>
          <w:i w:val="0"/>
          <w:iCs w:val="0"/>
          <w:caps w:val="0"/>
          <w:color w:val="000000"/>
          <w:spacing w:val="0"/>
          <w:sz w:val="32"/>
          <w:szCs w:val="32"/>
          <w:shd w:val="clear" w:color="auto" w:fill="FFFFFF"/>
          <w:lang w:val="zh-CN" w:eastAsia="zh-CN"/>
        </w:rPr>
      </w:pPr>
      <w:r>
        <w:rPr>
          <w:rFonts w:hint="eastAsia" w:ascii="仿宋" w:hAnsi="仿宋" w:eastAsia="仿宋" w:cs="仿宋"/>
          <w:i w:val="0"/>
          <w:iCs w:val="0"/>
          <w:caps w:val="0"/>
          <w:color w:val="000000"/>
          <w:spacing w:val="0"/>
          <w:sz w:val="32"/>
          <w:szCs w:val="32"/>
          <w:shd w:val="clear" w:color="auto" w:fill="FFFFFF"/>
          <w:lang w:val="zh-CN" w:eastAsia="zh-CN"/>
        </w:rPr>
        <w:t>全年较好地完成了既定目标，常态化开展扫黑除恶，严厉打击违法犯罪，持续深化推进禁毒攻坚，深化道路交通安全治理，筑牢监管场所安全底线。</w:t>
      </w:r>
    </w:p>
    <w:p>
      <w:pPr>
        <w:adjustRightInd w:val="0"/>
        <w:snapToGrid w:val="0"/>
        <w:spacing w:line="360" w:lineRule="auto"/>
        <w:ind w:firstLine="720"/>
        <w:rPr>
          <w:rFonts w:hint="eastAsia" w:ascii="仿宋" w:hAnsi="仿宋" w:eastAsia="仿宋" w:cs="仿宋"/>
          <w:i w:val="0"/>
          <w:iCs w:val="0"/>
          <w:caps w:val="0"/>
          <w:color w:val="000000"/>
          <w:spacing w:val="0"/>
          <w:sz w:val="32"/>
          <w:szCs w:val="32"/>
          <w:shd w:val="clear" w:color="auto" w:fill="FFFFFF"/>
          <w:lang w:val="zh-CN" w:eastAsia="zh-CN"/>
        </w:rPr>
      </w:pPr>
      <w:r>
        <w:rPr>
          <w:rFonts w:hint="eastAsia" w:ascii="仿宋" w:hAnsi="仿宋" w:eastAsia="仿宋" w:cs="仿宋"/>
          <w:i w:val="0"/>
          <w:iCs w:val="0"/>
          <w:caps w:val="0"/>
          <w:color w:val="000000"/>
          <w:spacing w:val="0"/>
          <w:sz w:val="32"/>
          <w:szCs w:val="32"/>
          <w:shd w:val="clear" w:color="auto" w:fill="FFFFFF"/>
          <w:lang w:val="zh-CN" w:eastAsia="zh-CN"/>
        </w:rPr>
        <w:t>数量指标、质量指标、时效指标、成本指标都完成了指标值，预算执行率都完成100%，项目按时完成，资金按时支付，项目成本都控制在计划之内。经济效益、社会效益和可持续影响也达到预期值，加大了对全县各类刑事案件、行政案件的破案率，有效确保了社会稳定。人民群众满意度和民警满意度都大于9</w:t>
      </w:r>
      <w:r>
        <w:rPr>
          <w:rFonts w:hint="eastAsia" w:ascii="仿宋" w:hAnsi="仿宋" w:eastAsia="仿宋" w:cs="仿宋"/>
          <w:i w:val="0"/>
          <w:iCs w:val="0"/>
          <w:caps w:val="0"/>
          <w:color w:val="000000"/>
          <w:spacing w:val="0"/>
          <w:sz w:val="32"/>
          <w:szCs w:val="32"/>
          <w:shd w:val="clear" w:color="auto" w:fill="FFFFFF"/>
          <w:lang w:val="en-US" w:eastAsia="zh-CN"/>
        </w:rPr>
        <w:t>5</w:t>
      </w:r>
      <w:r>
        <w:rPr>
          <w:rFonts w:hint="eastAsia" w:ascii="仿宋" w:hAnsi="仿宋" w:eastAsia="仿宋" w:cs="仿宋"/>
          <w:i w:val="0"/>
          <w:iCs w:val="0"/>
          <w:caps w:val="0"/>
          <w:color w:val="000000"/>
          <w:spacing w:val="0"/>
          <w:sz w:val="32"/>
          <w:szCs w:val="32"/>
          <w:shd w:val="clear" w:color="auto" w:fill="FFFFFF"/>
          <w:lang w:val="zh-CN" w:eastAsia="zh-CN"/>
        </w:rPr>
        <w:t>%。</w:t>
      </w:r>
    </w:p>
    <w:p>
      <w:pPr>
        <w:keepNext w:val="0"/>
        <w:keepLines w:val="0"/>
        <w:pageBreakBefore w:val="0"/>
        <w:kinsoku/>
        <w:wordWrap/>
        <w:overflowPunct/>
        <w:topLinePunct w:val="0"/>
        <w:autoSpaceDE/>
        <w:autoSpaceDN/>
        <w:bidi w:val="0"/>
        <w:adjustRightInd w:val="0"/>
        <w:snapToGrid w:val="0"/>
        <w:spacing w:line="360" w:lineRule="auto"/>
        <w:ind w:firstLine="720"/>
        <w:textAlignment w:val="auto"/>
        <w:rPr>
          <w:rFonts w:ascii="黑体" w:hAnsi="宋体" w:eastAsia="黑体"/>
          <w:color w:val="auto"/>
          <w:sz w:val="32"/>
          <w:szCs w:val="32"/>
          <w:highlight w:val="none"/>
          <w:u w:val="none"/>
        </w:rPr>
      </w:pPr>
      <w:r>
        <w:rPr>
          <w:rFonts w:hint="eastAsia" w:ascii="黑体" w:hAnsi="宋体" w:eastAsia="黑体"/>
          <w:color w:val="auto"/>
          <w:sz w:val="32"/>
          <w:szCs w:val="32"/>
          <w:highlight w:val="none"/>
          <w:u w:val="none"/>
        </w:rPr>
        <w:t>五、评价结论及建议</w:t>
      </w:r>
    </w:p>
    <w:p>
      <w:pPr>
        <w:keepNext w:val="0"/>
        <w:keepLines w:val="0"/>
        <w:pageBreakBefore w:val="0"/>
        <w:kinsoku/>
        <w:wordWrap/>
        <w:overflowPunct/>
        <w:topLinePunct w:val="0"/>
        <w:autoSpaceDE/>
        <w:autoSpaceDN/>
        <w:bidi w:val="0"/>
        <w:adjustRightInd w:val="0"/>
        <w:snapToGrid w:val="0"/>
        <w:spacing w:line="360" w:lineRule="auto"/>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（一）评价结论。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05"/>
        <w:jc w:val="left"/>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通过项目的实施，</w:t>
      </w:r>
      <w:r>
        <w:rPr>
          <w:rFonts w:ascii="仿宋_GB2312" w:hAnsi="微软雅黑" w:eastAsia="仿宋_GB2312" w:cs="仿宋_GB2312"/>
          <w:i w:val="0"/>
          <w:iCs w:val="0"/>
          <w:caps w:val="0"/>
          <w:color w:val="000000"/>
          <w:spacing w:val="0"/>
          <w:kern w:val="0"/>
          <w:sz w:val="32"/>
          <w:szCs w:val="32"/>
          <w:shd w:val="clear" w:fill="FFFFFF"/>
          <w:lang w:val="en-US" w:eastAsia="zh-CN" w:bidi="ar"/>
        </w:rPr>
        <w:t>一是维护了社会稳定，维持了社会治安。</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有力打击了违法犯罪行为，有效维护了全县政治、社会持续稳定。二是加强了公安队伍建设，提升了办案水平。由于我县财力有限，办案经费由县级财政和中央转移支付两方面给予了充分的保障，有效提高了我县公安系统破案、办案、审案的效率和质量，干警积极性得到充分调动，干警素质得到不断提高。</w:t>
      </w:r>
    </w:p>
    <w:p>
      <w:pPr>
        <w:keepNext w:val="0"/>
        <w:keepLines w:val="0"/>
        <w:pageBreakBefore w:val="0"/>
        <w:kinsoku/>
        <w:wordWrap/>
        <w:overflowPunct/>
        <w:topLinePunct w:val="0"/>
        <w:autoSpaceDE/>
        <w:autoSpaceDN/>
        <w:bidi w:val="0"/>
        <w:adjustRightInd w:val="0"/>
        <w:snapToGrid w:val="0"/>
        <w:spacing w:line="360" w:lineRule="auto"/>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（二）存在的问题。</w:t>
      </w:r>
    </w:p>
    <w:p>
      <w:pPr>
        <w:adjustRightInd w:val="0"/>
        <w:snapToGrid w:val="0"/>
        <w:spacing w:line="360" w:lineRule="auto"/>
        <w:ind w:firstLine="720"/>
        <w:rPr>
          <w:rFonts w:hint="eastAsia" w:ascii="仿宋" w:hAnsi="仿宋" w:eastAsia="仿宋" w:cs="仿宋"/>
          <w:i w:val="0"/>
          <w:iCs w:val="0"/>
          <w:caps w:val="0"/>
          <w:color w:val="000000"/>
          <w:spacing w:val="0"/>
          <w:sz w:val="32"/>
          <w:szCs w:val="32"/>
          <w:shd w:val="clear" w:color="auto" w:fill="FFFFFF"/>
          <w:lang w:val="zh-CN" w:eastAsia="zh-CN"/>
        </w:rPr>
      </w:pPr>
      <w:r>
        <w:rPr>
          <w:rFonts w:hint="eastAsia" w:ascii="仿宋" w:hAnsi="仿宋" w:eastAsia="仿宋" w:cs="仿宋"/>
          <w:i w:val="0"/>
          <w:iCs w:val="0"/>
          <w:caps w:val="0"/>
          <w:color w:val="000000"/>
          <w:spacing w:val="0"/>
          <w:sz w:val="32"/>
          <w:szCs w:val="32"/>
          <w:shd w:val="clear" w:color="auto" w:fill="FFFFFF"/>
          <w:lang w:val="zh-CN" w:eastAsia="zh-CN"/>
        </w:rPr>
        <w:t>公安民警时刻战斗在维护国家安全和社会稳定的第一线，工作压力大，职业风险高，随着公安工作任务日益艰巨繁重，建议对公安民警伙食误餐补助、体检费纳入年初预算。</w:t>
      </w:r>
    </w:p>
    <w:p>
      <w:pPr>
        <w:keepNext w:val="0"/>
        <w:keepLines w:val="0"/>
        <w:pageBreakBefore w:val="0"/>
        <w:kinsoku/>
        <w:wordWrap/>
        <w:overflowPunct/>
        <w:topLinePunct w:val="0"/>
        <w:autoSpaceDE/>
        <w:autoSpaceDN/>
        <w:bidi w:val="0"/>
        <w:adjustRightInd w:val="0"/>
        <w:snapToGrid w:val="0"/>
        <w:spacing w:line="360" w:lineRule="auto"/>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（三）相关建议。</w:t>
      </w:r>
    </w:p>
    <w:p>
      <w:pPr>
        <w:autoSpaceDE w:val="0"/>
        <w:autoSpaceDN w:val="0"/>
        <w:adjustRightInd w:val="0"/>
        <w:spacing w:line="360" w:lineRule="auto"/>
        <w:ind w:firstLine="640" w:firstLineChars="200"/>
        <w:jc w:val="both"/>
        <w:rPr>
          <w:rFonts w:hint="eastAsia" w:ascii="仿宋" w:hAnsi="仿宋" w:eastAsia="仿宋_GB2312"/>
          <w:b/>
          <w:bCs w:val="0"/>
          <w:color w:val="auto"/>
          <w:sz w:val="32"/>
          <w:szCs w:val="32"/>
          <w:highlight w:val="none"/>
          <w:lang w:val="en-US" w:eastAsia="zh-CN"/>
        </w:rPr>
      </w:pPr>
      <w:r>
        <w:rPr>
          <w:rFonts w:hint="eastAsia" w:ascii="仿宋_GB2312" w:hAnsi="仿宋_GB2312" w:eastAsia="仿宋_GB2312" w:cs="仿宋_GB2312"/>
          <w:color w:val="auto"/>
          <w:kern w:val="0"/>
          <w:sz w:val="32"/>
          <w:szCs w:val="32"/>
          <w:highlight w:val="none"/>
          <w:u w:val="none"/>
          <w:shd w:val="clear" w:color="auto" w:fill="FFFFFF"/>
          <w:lang w:val="zh-CN"/>
        </w:rPr>
        <w:t>建议增加年初预算，足额保障必要的项目资金。</w:t>
      </w:r>
    </w:p>
    <w:p>
      <w:pPr>
        <w:pStyle w:val="6"/>
        <w:spacing w:line="360" w:lineRule="auto"/>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pStyle w:val="6"/>
        <w:rPr>
          <w:rFonts w:hint="eastAsia"/>
          <w:color w:val="auto"/>
          <w:highlight w:val="none"/>
          <w:lang w:val="zh-CN"/>
        </w:rPr>
      </w:pPr>
    </w:p>
    <w:p>
      <w:pPr>
        <w:widowControl/>
        <w:jc w:val="left"/>
        <w:rPr>
          <w:rStyle w:val="28"/>
          <w:rFonts w:ascii="黑体" w:hAnsi="黑体" w:eastAsia="黑体"/>
          <w:b w:val="0"/>
          <w:color w:val="auto"/>
          <w:highlight w:val="none"/>
        </w:rPr>
      </w:pPr>
      <w:r>
        <w:rPr>
          <w:rStyle w:val="28"/>
          <w:rFonts w:ascii="黑体" w:hAnsi="黑体" w:eastAsia="黑体"/>
          <w:b w:val="0"/>
          <w:color w:val="auto"/>
          <w:highlight w:val="none"/>
        </w:rPr>
        <w:br w:type="page"/>
      </w:r>
    </w:p>
    <w:p>
      <w:pPr>
        <w:spacing w:line="600" w:lineRule="exact"/>
        <w:jc w:val="center"/>
        <w:outlineLvl w:val="0"/>
        <w:rPr>
          <w:rFonts w:hint="eastAsia" w:ascii="仿宋" w:hAnsi="仿宋" w:eastAsia="仿宋"/>
          <w:b w:val="0"/>
          <w:color w:val="auto"/>
          <w:highlight w:val="none"/>
        </w:rPr>
      </w:pPr>
      <w:bookmarkStart w:id="82" w:name="_Toc15396618"/>
      <w:bookmarkStart w:id="83" w:name="_Toc16994"/>
      <w:r>
        <w:rPr>
          <w:rFonts w:hint="eastAsia" w:ascii="黑体" w:hAnsi="黑体" w:eastAsia="黑体"/>
          <w:color w:val="auto"/>
          <w:sz w:val="44"/>
          <w:szCs w:val="44"/>
          <w:highlight w:val="none"/>
        </w:rPr>
        <w:t>第</w:t>
      </w:r>
      <w:r>
        <w:rPr>
          <w:rStyle w:val="28"/>
          <w:rFonts w:hint="eastAsia" w:ascii="黑体" w:hAnsi="黑体" w:eastAsia="黑体"/>
          <w:b w:val="0"/>
          <w:color w:val="auto"/>
          <w:highlight w:val="none"/>
        </w:rPr>
        <w:t>五部分 附表</w:t>
      </w:r>
      <w:bookmarkEnd w:id="80"/>
      <w:bookmarkEnd w:id="82"/>
      <w:bookmarkEnd w:id="83"/>
      <w:bookmarkStart w:id="84" w:name="_Toc15396619"/>
    </w:p>
    <w:bookmarkEnd w:id="84"/>
    <w:p>
      <w:pPr>
        <w:pStyle w:val="3"/>
        <w:rPr>
          <w:rFonts w:ascii="仿宋" w:hAnsi="仿宋" w:eastAsia="仿宋"/>
          <w:color w:val="auto"/>
          <w:highlight w:val="none"/>
        </w:rPr>
      </w:pPr>
      <w:r>
        <w:rPr>
          <w:rFonts w:hint="eastAsia" w:ascii="仿宋" w:hAnsi="仿宋" w:eastAsia="仿宋"/>
          <w:b w:val="0"/>
          <w:color w:val="auto"/>
          <w:highlight w:val="none"/>
        </w:rPr>
        <w:t>一、收</w:t>
      </w:r>
      <w:r>
        <w:rPr>
          <w:rStyle w:val="29"/>
          <w:rFonts w:hint="eastAsia" w:ascii="仿宋" w:hAnsi="仿宋" w:eastAsia="仿宋"/>
          <w:b w:val="0"/>
          <w:bCs w:val="0"/>
          <w:color w:val="auto"/>
          <w:highlight w:val="none"/>
        </w:rPr>
        <w:t>入支出决算总表</w:t>
      </w:r>
    </w:p>
    <w:p>
      <w:pPr>
        <w:pStyle w:val="3"/>
        <w:rPr>
          <w:rFonts w:ascii="仿宋" w:hAnsi="仿宋" w:eastAsia="仿宋"/>
          <w:color w:val="auto"/>
          <w:highlight w:val="none"/>
        </w:rPr>
      </w:pPr>
      <w:bookmarkStart w:id="85" w:name="_Toc15396620"/>
      <w:r>
        <w:rPr>
          <w:rFonts w:hint="eastAsia" w:ascii="仿宋" w:hAnsi="仿宋" w:eastAsia="仿宋"/>
          <w:b w:val="0"/>
          <w:color w:val="auto"/>
          <w:highlight w:val="none"/>
        </w:rPr>
        <w:t>二、收</w:t>
      </w:r>
      <w:r>
        <w:rPr>
          <w:rStyle w:val="29"/>
          <w:rFonts w:hint="eastAsia" w:ascii="仿宋" w:hAnsi="仿宋" w:eastAsia="仿宋"/>
          <w:b w:val="0"/>
          <w:bCs w:val="0"/>
          <w:color w:val="auto"/>
          <w:highlight w:val="none"/>
        </w:rPr>
        <w:t>入决算表</w:t>
      </w:r>
      <w:bookmarkEnd w:id="85"/>
    </w:p>
    <w:p>
      <w:pPr>
        <w:pStyle w:val="3"/>
        <w:rPr>
          <w:rFonts w:ascii="仿宋" w:hAnsi="仿宋" w:eastAsia="仿宋"/>
          <w:color w:val="auto"/>
          <w:highlight w:val="none"/>
        </w:rPr>
      </w:pPr>
      <w:bookmarkStart w:id="86" w:name="_Toc15396621"/>
      <w:r>
        <w:rPr>
          <w:rStyle w:val="29"/>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9"/>
          <w:rFonts w:hint="eastAsia" w:ascii="仿宋" w:hAnsi="仿宋" w:eastAsia="仿宋"/>
          <w:b w:val="0"/>
          <w:bCs w:val="0"/>
          <w:color w:val="auto"/>
          <w:highlight w:val="none"/>
        </w:rPr>
        <w:t>出决算表</w:t>
      </w:r>
      <w:bookmarkEnd w:id="86"/>
    </w:p>
    <w:p>
      <w:pPr>
        <w:pStyle w:val="3"/>
        <w:rPr>
          <w:rFonts w:ascii="仿宋" w:hAnsi="仿宋" w:eastAsia="仿宋"/>
          <w:b w:val="0"/>
          <w:color w:val="auto"/>
          <w:highlight w:val="none"/>
        </w:rPr>
      </w:pPr>
      <w:bookmarkStart w:id="87" w:name="_Toc15396622"/>
      <w:r>
        <w:rPr>
          <w:rStyle w:val="29"/>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9"/>
          <w:rFonts w:hint="eastAsia" w:ascii="仿宋" w:hAnsi="仿宋" w:eastAsia="仿宋"/>
          <w:b w:val="0"/>
          <w:bCs w:val="0"/>
          <w:color w:val="auto"/>
          <w:highlight w:val="none"/>
        </w:rPr>
        <w:t>政拨款收入支出决算总表</w:t>
      </w:r>
      <w:bookmarkEnd w:id="87"/>
    </w:p>
    <w:p>
      <w:pPr>
        <w:pStyle w:val="3"/>
        <w:rPr>
          <w:rStyle w:val="29"/>
          <w:rFonts w:ascii="仿宋" w:hAnsi="仿宋" w:eastAsia="仿宋"/>
          <w:b w:val="0"/>
          <w:bCs w:val="0"/>
          <w:color w:val="auto"/>
          <w:highlight w:val="none"/>
        </w:rPr>
      </w:pPr>
      <w:bookmarkStart w:id="88" w:name="_Toc15396623"/>
      <w:r>
        <w:rPr>
          <w:rStyle w:val="29"/>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9"/>
          <w:rFonts w:hint="eastAsia" w:ascii="仿宋" w:hAnsi="仿宋" w:eastAsia="仿宋"/>
          <w:b w:val="0"/>
          <w:bCs w:val="0"/>
          <w:color w:val="auto"/>
          <w:highlight w:val="none"/>
        </w:rPr>
        <w:t>政拨款支出决算明细表</w:t>
      </w:r>
      <w:bookmarkEnd w:id="88"/>
      <w:bookmarkStart w:id="89" w:name="_Toc15396624"/>
    </w:p>
    <w:p>
      <w:pPr>
        <w:pStyle w:val="3"/>
        <w:rPr>
          <w:rFonts w:ascii="仿宋" w:hAnsi="仿宋" w:eastAsia="仿宋"/>
          <w:color w:val="auto"/>
          <w:highlight w:val="none"/>
        </w:rPr>
      </w:pPr>
      <w:r>
        <w:rPr>
          <w:rStyle w:val="29"/>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般公共预算财政拨款支出决算表</w:t>
      </w:r>
      <w:bookmarkEnd w:id="89"/>
    </w:p>
    <w:p>
      <w:pPr>
        <w:pStyle w:val="3"/>
        <w:rPr>
          <w:rFonts w:ascii="仿宋" w:hAnsi="仿宋" w:eastAsia="仿宋"/>
          <w:color w:val="auto"/>
          <w:highlight w:val="none"/>
        </w:rPr>
      </w:pPr>
      <w:bookmarkStart w:id="90" w:name="_Toc15396625"/>
      <w:r>
        <w:rPr>
          <w:rStyle w:val="29"/>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般公共预算财政拨款支出决算明细表</w:t>
      </w:r>
      <w:bookmarkEnd w:id="90"/>
    </w:p>
    <w:p>
      <w:pPr>
        <w:pStyle w:val="3"/>
        <w:rPr>
          <w:rFonts w:ascii="仿宋" w:hAnsi="仿宋" w:eastAsia="仿宋"/>
          <w:color w:val="auto"/>
          <w:highlight w:val="none"/>
        </w:rPr>
      </w:pPr>
      <w:bookmarkStart w:id="91" w:name="_Toc15396626"/>
      <w:r>
        <w:rPr>
          <w:rStyle w:val="29"/>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般公共预算财政拨款基本支出决算表</w:t>
      </w:r>
      <w:bookmarkEnd w:id="91"/>
    </w:p>
    <w:p>
      <w:pPr>
        <w:pStyle w:val="3"/>
        <w:rPr>
          <w:rFonts w:ascii="仿宋" w:hAnsi="仿宋" w:eastAsia="仿宋"/>
          <w:color w:val="auto"/>
          <w:highlight w:val="none"/>
        </w:rPr>
      </w:pPr>
      <w:bookmarkStart w:id="92" w:name="_Toc15396627"/>
      <w:r>
        <w:rPr>
          <w:rStyle w:val="29"/>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般公共预算财政拨款项目支出决算表</w:t>
      </w:r>
      <w:bookmarkEnd w:id="92"/>
    </w:p>
    <w:p>
      <w:pPr>
        <w:pStyle w:val="3"/>
        <w:rPr>
          <w:rFonts w:ascii="仿宋" w:hAnsi="仿宋" w:eastAsia="仿宋"/>
          <w:color w:val="auto"/>
          <w:highlight w:val="none"/>
        </w:rPr>
      </w:pPr>
      <w:bookmarkStart w:id="93" w:name="_Toc15396628"/>
      <w:r>
        <w:rPr>
          <w:rStyle w:val="29"/>
          <w:rFonts w:hint="eastAsia" w:ascii="仿宋" w:hAnsi="仿宋" w:eastAsia="仿宋"/>
          <w:b w:val="0"/>
          <w:bCs w:val="0"/>
          <w:color w:val="auto"/>
          <w:highlight w:val="none"/>
        </w:rPr>
        <w:t>十、</w:t>
      </w:r>
      <w:bookmarkEnd w:id="93"/>
      <w:r>
        <w:rPr>
          <w:rFonts w:hint="eastAsia" w:ascii="仿宋" w:hAnsi="仿宋" w:eastAsia="仿宋"/>
          <w:b w:val="0"/>
          <w:color w:val="auto"/>
          <w:highlight w:val="none"/>
        </w:rPr>
        <w:t>政</w:t>
      </w:r>
      <w:r>
        <w:rPr>
          <w:rStyle w:val="29"/>
          <w:rFonts w:hint="eastAsia" w:ascii="仿宋" w:hAnsi="仿宋" w:eastAsia="仿宋"/>
          <w:b w:val="0"/>
          <w:bCs w:val="0"/>
          <w:color w:val="auto"/>
          <w:highlight w:val="none"/>
        </w:rPr>
        <w:t>府性基金预算财政拨款收入支出决算表</w:t>
      </w:r>
    </w:p>
    <w:p>
      <w:pPr>
        <w:pStyle w:val="3"/>
        <w:rPr>
          <w:rFonts w:ascii="仿宋" w:hAnsi="仿宋" w:eastAsia="仿宋"/>
          <w:color w:val="auto"/>
          <w:highlight w:val="none"/>
        </w:rPr>
      </w:pPr>
      <w:bookmarkStart w:id="94" w:name="_Toc15396629"/>
      <w:r>
        <w:rPr>
          <w:rStyle w:val="29"/>
          <w:rFonts w:hint="eastAsia" w:ascii="仿宋" w:hAnsi="仿宋" w:eastAsia="仿宋"/>
          <w:b w:val="0"/>
          <w:bCs w:val="0"/>
          <w:color w:val="auto"/>
          <w:highlight w:val="none"/>
        </w:rPr>
        <w:t>十一、</w:t>
      </w:r>
      <w:bookmarkEnd w:id="94"/>
      <w:r>
        <w:rPr>
          <w:rFonts w:hint="eastAsia" w:ascii="仿宋" w:hAnsi="仿宋" w:eastAsia="仿宋"/>
          <w:b w:val="0"/>
          <w:color w:val="auto"/>
          <w:highlight w:val="none"/>
        </w:rPr>
        <w:t>国</w:t>
      </w:r>
      <w:r>
        <w:rPr>
          <w:rStyle w:val="29"/>
          <w:rFonts w:hint="eastAsia" w:ascii="仿宋" w:hAnsi="仿宋" w:eastAsia="仿宋"/>
          <w:b w:val="0"/>
          <w:bCs w:val="0"/>
          <w:color w:val="auto"/>
          <w:highlight w:val="none"/>
        </w:rPr>
        <w:t>有资本经营预算</w:t>
      </w:r>
      <w:r>
        <w:rPr>
          <w:rStyle w:val="29"/>
          <w:rFonts w:hint="eastAsia" w:ascii="仿宋" w:hAnsi="仿宋" w:eastAsia="仿宋"/>
          <w:b w:val="0"/>
          <w:bCs w:val="0"/>
          <w:color w:val="auto"/>
          <w:highlight w:val="none"/>
          <w:lang w:eastAsia="zh-CN"/>
        </w:rPr>
        <w:t>财政拨款收入</w:t>
      </w:r>
      <w:r>
        <w:rPr>
          <w:rStyle w:val="29"/>
          <w:rFonts w:hint="eastAsia" w:ascii="仿宋" w:hAnsi="仿宋" w:eastAsia="仿宋"/>
          <w:b w:val="0"/>
          <w:bCs w:val="0"/>
          <w:color w:val="auto"/>
          <w:highlight w:val="none"/>
        </w:rPr>
        <w:t>支出决算表</w:t>
      </w:r>
    </w:p>
    <w:p>
      <w:pPr>
        <w:pStyle w:val="3"/>
        <w:rPr>
          <w:rFonts w:ascii="仿宋" w:hAnsi="仿宋" w:eastAsia="仿宋"/>
          <w:color w:val="auto"/>
          <w:highlight w:val="none"/>
        </w:rPr>
      </w:pPr>
      <w:bookmarkStart w:id="95" w:name="_Toc15396630"/>
      <w:r>
        <w:rPr>
          <w:rStyle w:val="29"/>
          <w:rFonts w:hint="eastAsia" w:ascii="仿宋" w:hAnsi="仿宋" w:eastAsia="仿宋"/>
          <w:b w:val="0"/>
          <w:bCs w:val="0"/>
          <w:color w:val="auto"/>
          <w:highlight w:val="none"/>
        </w:rPr>
        <w:t>十二、</w:t>
      </w:r>
      <w:bookmarkEnd w:id="95"/>
      <w:r>
        <w:rPr>
          <w:rStyle w:val="29"/>
          <w:rFonts w:hint="eastAsia" w:ascii="仿宋" w:hAnsi="仿宋" w:eastAsia="仿宋"/>
          <w:b w:val="0"/>
          <w:bCs w:val="0"/>
          <w:color w:val="auto"/>
          <w:highlight w:val="none"/>
          <w:lang w:eastAsia="zh-CN"/>
        </w:rPr>
        <w:t>国有资本经营预算财政拨款支出决算表</w:t>
      </w:r>
    </w:p>
    <w:p>
      <w:pPr>
        <w:pStyle w:val="3"/>
        <w:rPr>
          <w:rFonts w:hint="eastAsia" w:eastAsia="仿宋"/>
          <w:color w:val="auto"/>
          <w:highlight w:val="none"/>
          <w:lang w:eastAsia="zh-CN"/>
        </w:rPr>
      </w:pPr>
      <w:bookmarkStart w:id="96" w:name="_Toc15396631"/>
      <w:r>
        <w:rPr>
          <w:rStyle w:val="29"/>
          <w:rFonts w:hint="eastAsia" w:ascii="仿宋" w:hAnsi="仿宋" w:eastAsia="仿宋"/>
          <w:b w:val="0"/>
          <w:bCs w:val="0"/>
          <w:color w:val="auto"/>
          <w:highlight w:val="none"/>
        </w:rPr>
        <w:t>十三、</w:t>
      </w:r>
      <w:bookmarkEnd w:id="96"/>
      <w:r>
        <w:rPr>
          <w:rStyle w:val="29"/>
          <w:rFonts w:hint="eastAsia" w:ascii="仿宋" w:hAnsi="仿宋" w:eastAsia="仿宋"/>
          <w:b w:val="0"/>
          <w:bCs w:val="0"/>
          <w:color w:val="auto"/>
          <w:highlight w:val="none"/>
          <w:lang w:eastAsia="zh-CN"/>
        </w:rPr>
        <w:t>财政拨款“三公”经费支出决算表</w:t>
      </w:r>
    </w:p>
    <w:p>
      <w:pPr>
        <w:rPr>
          <w:rFonts w:hint="eastAsia" w:eastAsia="仿宋"/>
          <w:color w:val="auto"/>
          <w:highlight w:val="none"/>
          <w:lang w:eastAsia="zh-CN"/>
        </w:rPr>
      </w:pPr>
    </w:p>
    <w:sectPr>
      <w:headerReference r:id="rId5" w:type="default"/>
      <w:footerReference r:id="rId6" w:type="default"/>
      <w:pgSz w:w="11906" w:h="16838"/>
      <w:pgMar w:top="1440" w:right="1800" w:bottom="1440" w:left="1800" w:header="851" w:footer="992" w:gutter="0"/>
      <w:pgNumType w:start="1"/>
      <w:cols w:space="425" w:num="1"/>
      <w:titlePg/>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2-10-13T10:38:01Z" w:initials="A">
    <w:p w14:paraId="6B407834">
      <w:pPr>
        <w:pStyle w:val="5"/>
        <w:rPr>
          <w:rFonts w:hint="default" w:eastAsia="宋体"/>
          <w:lang w:val="en-US" w:eastAsia="zh-CN"/>
        </w:rPr>
      </w:pPr>
      <w:r>
        <w:rPr>
          <w:rFonts w:hint="eastAsia"/>
          <w:lang w:eastAsia="zh-CN"/>
        </w:rPr>
        <w:t>若为独立预算单位，则删除“汇总”</w:t>
      </w:r>
    </w:p>
  </w:comment>
  <w:comment w:id="1" w:author="Administrator" w:date="2022-10-12T13:12:38Z" w:initials="A">
    <w:p w14:paraId="0D255153">
      <w:pPr>
        <w:pStyle w:val="5"/>
        <w:rPr>
          <w:rFonts w:hint="eastAsia" w:eastAsia="宋体"/>
          <w:lang w:eastAsia="zh-CN"/>
        </w:rPr>
      </w:pPr>
      <w:r>
        <w:rPr>
          <w:rFonts w:hint="eastAsia"/>
          <w:lang w:eastAsia="zh-CN"/>
        </w:rPr>
        <w:t>页码最后据实修改！</w:t>
      </w:r>
    </w:p>
  </w:comment>
  <w:comment w:id="2" w:author="Administrator" w:date="2022-10-12T13:12:57Z" w:initials="A">
    <w:p w14:paraId="3F324C7E">
      <w:pPr>
        <w:pStyle w:val="5"/>
        <w:rPr>
          <w:rFonts w:hint="default" w:eastAsia="宋体"/>
          <w:lang w:val="en-US" w:eastAsia="zh-CN"/>
        </w:rPr>
      </w:pPr>
      <w:r>
        <w:rPr>
          <w:rFonts w:hint="eastAsia"/>
          <w:lang w:eastAsia="zh-CN"/>
        </w:rPr>
        <w:t>统一公开时间：</w:t>
      </w:r>
      <w:r>
        <w:rPr>
          <w:rFonts w:hint="eastAsia"/>
          <w:lang w:val="en-US" w:eastAsia="zh-CN"/>
        </w:rPr>
        <w:t>2023年10月27日</w:t>
      </w:r>
    </w:p>
    <w:p w14:paraId="670D794D">
      <w:pPr>
        <w:pStyle w:val="5"/>
      </w:pPr>
    </w:p>
  </w:comment>
  <w:comment w:id="3" w:author="Administrator" w:date="2022-10-12T13:14:04Z" w:initials="A">
    <w:p w14:paraId="1F111188">
      <w:pPr>
        <w:pStyle w:val="5"/>
        <w:rPr>
          <w:rFonts w:hint="eastAsia"/>
          <w:lang w:eastAsia="zh-CN"/>
        </w:rPr>
      </w:pPr>
      <w:r>
        <w:rPr>
          <w:rFonts w:hint="eastAsia"/>
          <w:lang w:eastAsia="zh-CN"/>
        </w:rPr>
        <w:t>阐述主要职能及主要工作即可，不需全部阐述。</w:t>
      </w:r>
    </w:p>
    <w:p w14:paraId="377D56F5">
      <w:pPr>
        <w:pStyle w:val="5"/>
      </w:pPr>
    </w:p>
  </w:comment>
  <w:comment w:id="4" w:author="Administrator" w:date="2022-10-12T13:15:48Z" w:initials="A">
    <w:p w14:paraId="1E36403A">
      <w:pPr>
        <w:pStyle w:val="5"/>
        <w:rPr>
          <w:rFonts w:hint="eastAsia" w:eastAsia="宋体"/>
          <w:lang w:eastAsia="zh-CN"/>
        </w:rPr>
      </w:pPr>
      <w:r>
        <w:rPr>
          <w:rFonts w:hint="eastAsia"/>
          <w:lang w:eastAsia="zh-CN"/>
        </w:rPr>
        <w:t>原因必须写</w:t>
      </w:r>
    </w:p>
  </w:comment>
  <w:comment w:id="5" w:author="Administrator" w:date="2022-10-12T13:15:58Z" w:initials="A">
    <w:p w14:paraId="49A67617">
      <w:pPr>
        <w:pStyle w:val="5"/>
        <w:rPr>
          <w:rFonts w:hint="eastAsia" w:eastAsia="宋体"/>
          <w:lang w:eastAsia="zh-CN"/>
        </w:rPr>
      </w:pPr>
      <w:r>
        <w:rPr>
          <w:rFonts w:hint="eastAsia"/>
          <w:lang w:eastAsia="zh-CN"/>
        </w:rPr>
        <w:t>需画图</w:t>
      </w:r>
    </w:p>
  </w:comment>
  <w:comment w:id="6" w:author="Administrator" w:date="2022-10-12T13:16:17Z" w:initials="A">
    <w:p w14:paraId="67776B52">
      <w:pPr>
        <w:pStyle w:val="5"/>
        <w:rPr>
          <w:rFonts w:hint="default" w:eastAsia="宋体"/>
          <w:lang w:val="en-US" w:eastAsia="zh-CN"/>
        </w:rPr>
      </w:pPr>
      <w:r>
        <w:rPr>
          <w:rFonts w:hint="eastAsia"/>
          <w:lang w:val="en-US" w:eastAsia="zh-CN"/>
        </w:rPr>
        <w:t>“其中”：涉及的部分保留，不涉及的部分删除。</w:t>
      </w:r>
    </w:p>
    <w:p w14:paraId="563B6CFC">
      <w:pPr>
        <w:pStyle w:val="5"/>
      </w:pPr>
    </w:p>
  </w:comment>
  <w:comment w:id="7" w:author="Administrator" w:date="2022-10-12T13:16:41Z" w:initials="A">
    <w:p w14:paraId="69413605">
      <w:pPr>
        <w:pStyle w:val="5"/>
        <w:rPr>
          <w:rFonts w:hint="default" w:eastAsia="宋体"/>
          <w:lang w:val="en-US" w:eastAsia="zh-CN"/>
        </w:rPr>
      </w:pPr>
      <w:r>
        <w:rPr>
          <w:rFonts w:hint="eastAsia"/>
          <w:lang w:val="en-US" w:eastAsia="zh-CN"/>
        </w:rPr>
        <w:t>“其中”：涉及的部分保留，不涉及的部分删除。</w:t>
      </w:r>
    </w:p>
    <w:p w14:paraId="30262831">
      <w:pPr>
        <w:pStyle w:val="5"/>
      </w:pPr>
    </w:p>
    <w:p w14:paraId="07E81DE9">
      <w:pPr>
        <w:pStyle w:val="5"/>
      </w:pPr>
    </w:p>
  </w:comment>
  <w:comment w:id="8" w:author="Administrator" w:date="2022-10-12T13:17:21Z" w:initials="A">
    <w:p w14:paraId="297B2389">
      <w:pPr>
        <w:pStyle w:val="5"/>
        <w:rPr>
          <w:rFonts w:hint="eastAsia" w:eastAsia="宋体"/>
          <w:lang w:eastAsia="zh-CN"/>
        </w:rPr>
      </w:pPr>
      <w:r>
        <w:rPr>
          <w:rFonts w:hint="eastAsia"/>
          <w:lang w:eastAsia="zh-CN"/>
        </w:rPr>
        <w:t>原因必须写</w:t>
      </w:r>
    </w:p>
  </w:comment>
  <w:comment w:id="9" w:author="Administrator" w:date="2022-10-12T13:18:01Z" w:initials="A">
    <w:p w14:paraId="4A3A1C12">
      <w:pPr>
        <w:pStyle w:val="5"/>
        <w:rPr>
          <w:rFonts w:hint="eastAsia" w:eastAsia="宋体"/>
          <w:lang w:eastAsia="zh-CN"/>
        </w:rPr>
      </w:pPr>
      <w:r>
        <w:rPr>
          <w:rFonts w:hint="eastAsia"/>
          <w:lang w:eastAsia="zh-CN"/>
        </w:rPr>
        <w:t>原因必须写</w:t>
      </w:r>
    </w:p>
  </w:comment>
  <w:comment w:id="10" w:author="Administrator" w:date="2022-10-12T13:18:18Z" w:initials="A">
    <w:p w14:paraId="44AA3465">
      <w:pPr>
        <w:pStyle w:val="5"/>
        <w:rPr>
          <w:rFonts w:hint="default" w:eastAsia="宋体"/>
          <w:lang w:val="en-US" w:eastAsia="zh-CN"/>
        </w:rPr>
      </w:pPr>
      <w:r>
        <w:rPr>
          <w:rFonts w:hint="eastAsia"/>
          <w:lang w:val="en-US" w:eastAsia="zh-CN"/>
        </w:rPr>
        <w:t>根据单位实际，罗列全部支出至</w:t>
      </w:r>
      <w:r>
        <w:rPr>
          <w:rFonts w:hint="eastAsia"/>
          <w:b/>
          <w:bCs/>
          <w:lang w:val="en-US" w:eastAsia="zh-CN"/>
        </w:rPr>
        <w:t>类级</w:t>
      </w:r>
      <w:r>
        <w:rPr>
          <w:rFonts w:hint="eastAsia"/>
          <w:lang w:val="en-US" w:eastAsia="zh-CN"/>
        </w:rPr>
        <w:t>科目。涉及的保留，不涉及的删除。</w:t>
      </w:r>
    </w:p>
    <w:p w14:paraId="345A617B">
      <w:pPr>
        <w:pStyle w:val="5"/>
      </w:pPr>
    </w:p>
  </w:comment>
  <w:comment w:id="11" w:author="Administrator" w:date="2022-10-12T13:19:39Z" w:initials="A">
    <w:p w14:paraId="05F84933">
      <w:pPr>
        <w:pStyle w:val="5"/>
        <w:rPr>
          <w:rFonts w:hint="eastAsia"/>
          <w:lang w:eastAsia="zh-CN"/>
        </w:rPr>
      </w:pPr>
      <w:r>
        <w:rPr>
          <w:rFonts w:hint="eastAsia"/>
          <w:lang w:eastAsia="zh-CN"/>
        </w:rPr>
        <w:t>所有支出必须列示到项级</w:t>
      </w:r>
    </w:p>
    <w:p w14:paraId="44CC32A8">
      <w:pPr>
        <w:pStyle w:val="5"/>
      </w:pPr>
    </w:p>
  </w:comment>
  <w:comment w:id="12" w:author="Administrator" w:date="2022-10-12T13:20:54Z" w:initials="A">
    <w:p w14:paraId="79304235">
      <w:pPr>
        <w:pStyle w:val="5"/>
        <w:rPr>
          <w:rFonts w:hint="default" w:eastAsia="宋体"/>
          <w:lang w:val="en-US" w:eastAsia="zh-CN"/>
        </w:rPr>
      </w:pPr>
      <w:r>
        <w:rPr>
          <w:rFonts w:hint="eastAsia"/>
          <w:lang w:val="en-US" w:eastAsia="zh-CN"/>
        </w:rPr>
        <w:t>主要包括：涉及的罗列，不涉及的删除。明细项不写金额。</w:t>
      </w:r>
    </w:p>
    <w:p w14:paraId="47CC268A">
      <w:pPr>
        <w:pStyle w:val="5"/>
      </w:pPr>
    </w:p>
  </w:comment>
  <w:comment w:id="13" w:author="Administrator" w:date="2022-10-12T13:21:02Z" w:initials="A">
    <w:p w14:paraId="3F954784">
      <w:pPr>
        <w:pStyle w:val="5"/>
        <w:rPr>
          <w:rFonts w:hint="default" w:eastAsia="宋体"/>
          <w:lang w:val="en-US" w:eastAsia="zh-CN"/>
        </w:rPr>
      </w:pPr>
      <w:r>
        <w:rPr>
          <w:rFonts w:hint="eastAsia"/>
          <w:lang w:val="en-US" w:eastAsia="zh-CN"/>
        </w:rPr>
        <w:t>主要包括：涉及的罗列，不涉及的删除。明细项不写金额。</w:t>
      </w:r>
    </w:p>
    <w:p w14:paraId="74E44CA3">
      <w:pPr>
        <w:pStyle w:val="5"/>
      </w:pPr>
    </w:p>
  </w:comment>
  <w:comment w:id="14" w:author="Administrator" w:date="2022-10-12T13:21:02Z" w:initials="A">
    <w:p w14:paraId="3A1C4054">
      <w:pPr>
        <w:pStyle w:val="5"/>
        <w:rPr>
          <w:rFonts w:hint="default" w:eastAsia="宋体"/>
          <w:lang w:val="en-US" w:eastAsia="zh-CN"/>
        </w:rPr>
      </w:pPr>
      <w:r>
        <w:rPr>
          <w:rFonts w:hint="eastAsia"/>
          <w:lang w:val="en-US" w:eastAsia="zh-CN"/>
        </w:rPr>
        <w:t>主要包括：涉及的罗列，不涉及的删除。明细项不写金额。</w:t>
      </w:r>
    </w:p>
    <w:p w14:paraId="0ABD7E6B">
      <w:pPr>
        <w:pStyle w:val="5"/>
      </w:pPr>
    </w:p>
  </w:comment>
  <w:comment w:id="15" w:author="Administrator" w:date="2022-10-12T13:21:26Z" w:initials="A">
    <w:p w14:paraId="23D84F79">
      <w:pPr>
        <w:pStyle w:val="5"/>
        <w:rPr>
          <w:rFonts w:hint="eastAsia" w:eastAsia="宋体"/>
          <w:lang w:eastAsia="zh-CN"/>
        </w:rPr>
      </w:pPr>
      <w:r>
        <w:rPr>
          <w:rFonts w:hint="eastAsia"/>
          <w:lang w:eastAsia="zh-CN"/>
        </w:rPr>
        <w:t>主要原因必须写</w:t>
      </w:r>
    </w:p>
  </w:comment>
  <w:comment w:id="16" w:author="Administrator" w:date="2022-10-12T13:22:05Z" w:initials="A">
    <w:p w14:paraId="5D365FF1">
      <w:pPr>
        <w:pStyle w:val="5"/>
        <w:rPr>
          <w:rFonts w:hint="eastAsia" w:eastAsia="宋体"/>
          <w:lang w:eastAsia="zh-CN"/>
        </w:rPr>
      </w:pPr>
      <w:r>
        <w:rPr>
          <w:rFonts w:hint="eastAsia"/>
          <w:lang w:eastAsia="zh-CN"/>
        </w:rPr>
        <w:t>需画图</w:t>
      </w:r>
    </w:p>
  </w:comment>
  <w:comment w:id="17" w:author="Administrator" w:date="2022-10-12T13:22:22Z" w:initials="A">
    <w:p w14:paraId="30B6792B">
      <w:pPr>
        <w:pStyle w:val="5"/>
        <w:rPr>
          <w:rFonts w:hint="default" w:eastAsia="宋体"/>
          <w:lang w:val="en-US" w:eastAsia="zh-CN"/>
        </w:rPr>
      </w:pPr>
      <w:r>
        <w:rPr>
          <w:rFonts w:hint="eastAsia"/>
          <w:lang w:val="en-US" w:eastAsia="zh-CN"/>
        </w:rPr>
        <w:t>支出0万元也需填列，不能删除</w:t>
      </w:r>
    </w:p>
  </w:comment>
  <w:comment w:id="18" w:author="Administrator" w:date="2022-10-12T13:24:18Z" w:initials="A">
    <w:p w14:paraId="09B353C5">
      <w:pPr>
        <w:pStyle w:val="5"/>
        <w:rPr>
          <w:rFonts w:hint="eastAsia"/>
          <w:lang w:eastAsia="zh-CN"/>
        </w:rPr>
      </w:pPr>
      <w:r>
        <w:rPr>
          <w:rFonts w:hint="eastAsia"/>
          <w:lang w:eastAsia="zh-CN"/>
        </w:rPr>
        <w:t>原因必须写</w:t>
      </w:r>
    </w:p>
    <w:p w14:paraId="046A5606">
      <w:pPr>
        <w:pStyle w:val="5"/>
        <w:rPr>
          <w:rFonts w:hint="eastAsia"/>
          <w:lang w:eastAsia="zh-CN"/>
        </w:rPr>
      </w:pPr>
    </w:p>
  </w:comment>
  <w:comment w:id="19" w:author="Administrator" w:date="2022-10-12T13:24:36Z" w:initials="A">
    <w:p w14:paraId="45B76616">
      <w:pPr>
        <w:pStyle w:val="5"/>
        <w:rPr>
          <w:rFonts w:hint="eastAsia" w:eastAsia="宋体"/>
          <w:lang w:eastAsia="zh-CN"/>
        </w:rPr>
      </w:pPr>
      <w:r>
        <w:rPr>
          <w:rFonts w:hint="eastAsia"/>
          <w:lang w:eastAsia="zh-CN"/>
        </w:rPr>
        <w:t>接待批次、人次和支出必须写</w:t>
      </w:r>
    </w:p>
  </w:comment>
  <w:comment w:id="20" w:author="Administrator" w:date="2022-10-12T13:26:24Z" w:initials="A">
    <w:p w14:paraId="15A97754">
      <w:pPr>
        <w:pStyle w:val="5"/>
        <w:rPr>
          <w:rFonts w:hint="eastAsia" w:eastAsia="宋体"/>
          <w:lang w:eastAsia="zh-CN"/>
        </w:rPr>
      </w:pPr>
      <w:r>
        <w:rPr>
          <w:rFonts w:hint="eastAsia"/>
          <w:lang w:eastAsia="zh-CN"/>
        </w:rPr>
        <w:t>原因必须写</w:t>
      </w:r>
    </w:p>
  </w:comment>
  <w:comment w:id="21" w:author="Administrator" w:date="2022-10-12T13:27:11Z" w:initials="A">
    <w:p w14:paraId="7BB67318">
      <w:pPr>
        <w:pStyle w:val="5"/>
        <w:rPr>
          <w:rFonts w:hint="eastAsia" w:eastAsia="宋体"/>
          <w:lang w:eastAsia="zh-CN"/>
        </w:rPr>
      </w:pPr>
      <w:r>
        <w:rPr>
          <w:rFonts w:hint="eastAsia"/>
          <w:lang w:eastAsia="zh-CN"/>
        </w:rPr>
        <w:t>不涉及的就删除</w:t>
      </w:r>
    </w:p>
  </w:comment>
  <w:comment w:id="22" w:author="carry" w:date="2023-10-08T16:24:13Z" w:initials="">
    <w:p w14:paraId="5199608F">
      <w:pPr>
        <w:pStyle w:val="5"/>
        <w:rPr>
          <w:b/>
          <w:bCs/>
          <w:sz w:val="44"/>
          <w:szCs w:val="52"/>
          <w:highlight w:val="none"/>
        </w:rPr>
      </w:pPr>
      <w:r>
        <w:rPr>
          <w:rFonts w:hint="eastAsia" w:ascii="仿宋_GB2312" w:hAnsi="仿宋_GB2312" w:eastAsia="仿宋_GB2312"/>
          <w:b/>
          <w:bCs/>
          <w:sz w:val="72"/>
          <w:szCs w:val="52"/>
          <w:highlight w:val="none"/>
        </w:rPr>
        <w:t>导出自评表后</w:t>
      </w:r>
      <w:r>
        <w:rPr>
          <w:rFonts w:hint="eastAsia" w:ascii="仿宋_GB2312" w:hAnsi="仿宋_GB2312" w:eastAsia="仿宋_GB2312"/>
          <w:b/>
          <w:bCs/>
          <w:sz w:val="72"/>
          <w:szCs w:val="52"/>
          <w:highlight w:val="none"/>
          <w:lang w:eastAsia="zh-CN"/>
        </w:rPr>
        <w:t>各</w:t>
      </w:r>
      <w:r>
        <w:rPr>
          <w:rFonts w:hint="eastAsia" w:ascii="仿宋_GB2312" w:hAnsi="仿宋_GB2312" w:eastAsia="仿宋_GB2312"/>
          <w:b/>
          <w:bCs/>
          <w:sz w:val="72"/>
          <w:szCs w:val="52"/>
          <w:highlight w:val="none"/>
        </w:rPr>
        <w:t>单位自行完善表里的内容</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B407834" w15:done="0"/>
  <w15:commentEx w15:paraId="0D255153" w15:done="0"/>
  <w15:commentEx w15:paraId="670D794D" w15:done="0"/>
  <w15:commentEx w15:paraId="377D56F5" w15:done="0"/>
  <w15:commentEx w15:paraId="1E36403A" w15:done="0"/>
  <w15:commentEx w15:paraId="49A67617" w15:done="0"/>
  <w15:commentEx w15:paraId="563B6CFC" w15:done="0"/>
  <w15:commentEx w15:paraId="07E81DE9" w15:done="0"/>
  <w15:commentEx w15:paraId="297B2389" w15:done="0"/>
  <w15:commentEx w15:paraId="4A3A1C12" w15:done="0"/>
  <w15:commentEx w15:paraId="345A617B" w15:done="0"/>
  <w15:commentEx w15:paraId="44CC32A8" w15:done="0"/>
  <w15:commentEx w15:paraId="47CC268A" w15:done="0"/>
  <w15:commentEx w15:paraId="74E44CA3" w15:done="0"/>
  <w15:commentEx w15:paraId="0ABD7E6B" w15:done="0"/>
  <w15:commentEx w15:paraId="23D84F79" w15:done="0"/>
  <w15:commentEx w15:paraId="5D365FF1" w15:done="0"/>
  <w15:commentEx w15:paraId="30B6792B" w15:done="0"/>
  <w15:commentEx w15:paraId="046A5606" w15:done="0"/>
  <w15:commentEx w15:paraId="45B76616" w15:done="0"/>
  <w15:commentEx w15:paraId="15A97754" w15:done="0"/>
  <w15:commentEx w15:paraId="7BB67318" w15:done="0"/>
  <w15:commentEx w15:paraId="5199608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4389A4F"/>
    <w:multiLevelType w:val="singleLevel"/>
    <w:tmpl w:val="E4389A4F"/>
    <w:lvl w:ilvl="0" w:tentative="0">
      <w:start w:val="1"/>
      <w:numFmt w:val="chineseCounting"/>
      <w:suff w:val="nothing"/>
      <w:lvlText w:val="（%1）"/>
      <w:lvlJc w:val="left"/>
      <w:rPr>
        <w:rFonts w:hint="eastAsia"/>
      </w:rPr>
    </w:lvl>
  </w:abstractNum>
  <w:abstractNum w:abstractNumId="3">
    <w:nsid w:val="FFF674BC"/>
    <w:multiLevelType w:val="singleLevel"/>
    <w:tmpl w:val="FFF674BC"/>
    <w:lvl w:ilvl="0" w:tentative="0">
      <w:start w:val="1"/>
      <w:numFmt w:val="chineseCounting"/>
      <w:suff w:val="nothing"/>
      <w:lvlText w:val="%1、"/>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38E0EEAA"/>
    <w:multiLevelType w:val="singleLevel"/>
    <w:tmpl w:val="38E0EEAA"/>
    <w:lvl w:ilvl="0" w:tentative="0">
      <w:start w:val="2"/>
      <w:numFmt w:val="chineseCounting"/>
      <w:suff w:val="nothing"/>
      <w:lvlText w:val="（%1）"/>
      <w:lvlJc w:val="left"/>
      <w:rPr>
        <w:rFonts w:hint="eastAsia"/>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carry">
    <w15:presenceInfo w15:providerId="WPS Office" w15:userId="8779338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lYjkyNjI0ZjExODk2MTY0YzExNzc5MGI2NDFkOTA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A771B"/>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A67BD"/>
    <w:rsid w:val="006B2422"/>
    <w:rsid w:val="006B2B9A"/>
    <w:rsid w:val="006C1937"/>
    <w:rsid w:val="006F020C"/>
    <w:rsid w:val="007127B7"/>
    <w:rsid w:val="0071798E"/>
    <w:rsid w:val="00723BC9"/>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2B4C"/>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0CA0"/>
    <w:rsid w:val="00F36D8F"/>
    <w:rsid w:val="00F417B1"/>
    <w:rsid w:val="00F45853"/>
    <w:rsid w:val="00F602DF"/>
    <w:rsid w:val="00F754A1"/>
    <w:rsid w:val="00F81FD9"/>
    <w:rsid w:val="00F841AA"/>
    <w:rsid w:val="00F84A94"/>
    <w:rsid w:val="00F85127"/>
    <w:rsid w:val="00F87E96"/>
    <w:rsid w:val="00FA23E8"/>
    <w:rsid w:val="00FD3CC1"/>
    <w:rsid w:val="00FF1E02"/>
    <w:rsid w:val="00FF30B4"/>
    <w:rsid w:val="01027C35"/>
    <w:rsid w:val="01D14E0A"/>
    <w:rsid w:val="028E246E"/>
    <w:rsid w:val="02B42E7F"/>
    <w:rsid w:val="02BB6F86"/>
    <w:rsid w:val="02BF77F6"/>
    <w:rsid w:val="03334B45"/>
    <w:rsid w:val="03580EB9"/>
    <w:rsid w:val="03934A6B"/>
    <w:rsid w:val="043F1710"/>
    <w:rsid w:val="04692718"/>
    <w:rsid w:val="047E7EEC"/>
    <w:rsid w:val="04BC79D1"/>
    <w:rsid w:val="0523067A"/>
    <w:rsid w:val="059E5DC5"/>
    <w:rsid w:val="05C43A86"/>
    <w:rsid w:val="064061DE"/>
    <w:rsid w:val="0650366A"/>
    <w:rsid w:val="066E0107"/>
    <w:rsid w:val="072D1D54"/>
    <w:rsid w:val="074109F4"/>
    <w:rsid w:val="07526710"/>
    <w:rsid w:val="07996F6E"/>
    <w:rsid w:val="081B5503"/>
    <w:rsid w:val="0837376C"/>
    <w:rsid w:val="083F0917"/>
    <w:rsid w:val="08922920"/>
    <w:rsid w:val="08C14368"/>
    <w:rsid w:val="08D310C7"/>
    <w:rsid w:val="094C4F98"/>
    <w:rsid w:val="09573962"/>
    <w:rsid w:val="099C5CB5"/>
    <w:rsid w:val="09C11C55"/>
    <w:rsid w:val="09E779CE"/>
    <w:rsid w:val="09F77C68"/>
    <w:rsid w:val="0A2032A3"/>
    <w:rsid w:val="0A3426E9"/>
    <w:rsid w:val="0A3B4C36"/>
    <w:rsid w:val="0A5A448A"/>
    <w:rsid w:val="0A7375B2"/>
    <w:rsid w:val="0A906B62"/>
    <w:rsid w:val="0AB66DA2"/>
    <w:rsid w:val="0AE41BA8"/>
    <w:rsid w:val="0AEB3327"/>
    <w:rsid w:val="0B2C79A6"/>
    <w:rsid w:val="0B524CEC"/>
    <w:rsid w:val="0CAF73A5"/>
    <w:rsid w:val="0D072DEE"/>
    <w:rsid w:val="0D5375F4"/>
    <w:rsid w:val="0D5F347D"/>
    <w:rsid w:val="0D935B07"/>
    <w:rsid w:val="0DE77F12"/>
    <w:rsid w:val="0DF57954"/>
    <w:rsid w:val="0E1D632E"/>
    <w:rsid w:val="0EB1477F"/>
    <w:rsid w:val="0ED777E6"/>
    <w:rsid w:val="0EEE3F77"/>
    <w:rsid w:val="0F072534"/>
    <w:rsid w:val="0F57626C"/>
    <w:rsid w:val="0F631CBA"/>
    <w:rsid w:val="0FCC5D28"/>
    <w:rsid w:val="0FE33A04"/>
    <w:rsid w:val="101860EC"/>
    <w:rsid w:val="104B5C7C"/>
    <w:rsid w:val="1056229E"/>
    <w:rsid w:val="108A0705"/>
    <w:rsid w:val="108C4B27"/>
    <w:rsid w:val="10C055FF"/>
    <w:rsid w:val="1106587D"/>
    <w:rsid w:val="11383ACD"/>
    <w:rsid w:val="11550E7F"/>
    <w:rsid w:val="115F398D"/>
    <w:rsid w:val="118107EC"/>
    <w:rsid w:val="118770D0"/>
    <w:rsid w:val="11EE7D79"/>
    <w:rsid w:val="11FE6C32"/>
    <w:rsid w:val="12343704"/>
    <w:rsid w:val="125711B6"/>
    <w:rsid w:val="1293001F"/>
    <w:rsid w:val="130162EC"/>
    <w:rsid w:val="13094A05"/>
    <w:rsid w:val="138D5F62"/>
    <w:rsid w:val="13D23411"/>
    <w:rsid w:val="13D50BC4"/>
    <w:rsid w:val="13D937D3"/>
    <w:rsid w:val="13E83A2A"/>
    <w:rsid w:val="142B7323"/>
    <w:rsid w:val="14717CCD"/>
    <w:rsid w:val="14A910E0"/>
    <w:rsid w:val="14C330B7"/>
    <w:rsid w:val="14E135CF"/>
    <w:rsid w:val="161E2FD6"/>
    <w:rsid w:val="162613D1"/>
    <w:rsid w:val="16631BA1"/>
    <w:rsid w:val="167E36CC"/>
    <w:rsid w:val="16B0440B"/>
    <w:rsid w:val="16BB723D"/>
    <w:rsid w:val="16CF2DFA"/>
    <w:rsid w:val="17072F54"/>
    <w:rsid w:val="17607F1E"/>
    <w:rsid w:val="18BD5A3A"/>
    <w:rsid w:val="18D80C51"/>
    <w:rsid w:val="18E51FCF"/>
    <w:rsid w:val="18F275FC"/>
    <w:rsid w:val="18F32AFF"/>
    <w:rsid w:val="19097B04"/>
    <w:rsid w:val="19390206"/>
    <w:rsid w:val="193C6818"/>
    <w:rsid w:val="19737DBE"/>
    <w:rsid w:val="19864D35"/>
    <w:rsid w:val="19B13200"/>
    <w:rsid w:val="19BF6247"/>
    <w:rsid w:val="19EB06E3"/>
    <w:rsid w:val="1A1773DF"/>
    <w:rsid w:val="1A4B0B32"/>
    <w:rsid w:val="1A7F49BF"/>
    <w:rsid w:val="1A8F2520"/>
    <w:rsid w:val="1B312FD7"/>
    <w:rsid w:val="1B50295E"/>
    <w:rsid w:val="1B551CA6"/>
    <w:rsid w:val="1BE8440E"/>
    <w:rsid w:val="1BF22168"/>
    <w:rsid w:val="1C3773D9"/>
    <w:rsid w:val="1C984EE8"/>
    <w:rsid w:val="1CC03ABA"/>
    <w:rsid w:val="1D0E163B"/>
    <w:rsid w:val="1D155CEE"/>
    <w:rsid w:val="1D8D324C"/>
    <w:rsid w:val="1E371190"/>
    <w:rsid w:val="1E3D0B37"/>
    <w:rsid w:val="1E4361B4"/>
    <w:rsid w:val="1F00786C"/>
    <w:rsid w:val="1FA712FF"/>
    <w:rsid w:val="1FF5186E"/>
    <w:rsid w:val="20525F14"/>
    <w:rsid w:val="2056239C"/>
    <w:rsid w:val="20736B01"/>
    <w:rsid w:val="20AD0878"/>
    <w:rsid w:val="20AD2DAB"/>
    <w:rsid w:val="20CE2B02"/>
    <w:rsid w:val="21D332D1"/>
    <w:rsid w:val="22105417"/>
    <w:rsid w:val="22A266DE"/>
    <w:rsid w:val="22CA78A2"/>
    <w:rsid w:val="2357078B"/>
    <w:rsid w:val="23574F07"/>
    <w:rsid w:val="236C49D9"/>
    <w:rsid w:val="23780CBF"/>
    <w:rsid w:val="23860B96"/>
    <w:rsid w:val="23865A57"/>
    <w:rsid w:val="23E039E8"/>
    <w:rsid w:val="240371BF"/>
    <w:rsid w:val="241330BC"/>
    <w:rsid w:val="243A0D7D"/>
    <w:rsid w:val="247D056D"/>
    <w:rsid w:val="25036248"/>
    <w:rsid w:val="25B577B4"/>
    <w:rsid w:val="25CC6B1D"/>
    <w:rsid w:val="26536E6E"/>
    <w:rsid w:val="26567DF3"/>
    <w:rsid w:val="267A4B30"/>
    <w:rsid w:val="269E01E7"/>
    <w:rsid w:val="26AC7104"/>
    <w:rsid w:val="2701028C"/>
    <w:rsid w:val="27230718"/>
    <w:rsid w:val="27821ADF"/>
    <w:rsid w:val="27865F67"/>
    <w:rsid w:val="27E3087F"/>
    <w:rsid w:val="28290FF3"/>
    <w:rsid w:val="28323E81"/>
    <w:rsid w:val="287379F7"/>
    <w:rsid w:val="287B557A"/>
    <w:rsid w:val="290B3B64"/>
    <w:rsid w:val="29452A44"/>
    <w:rsid w:val="29832529"/>
    <w:rsid w:val="29FD04D3"/>
    <w:rsid w:val="2A552882"/>
    <w:rsid w:val="2ADC3AFC"/>
    <w:rsid w:val="2AE71DF0"/>
    <w:rsid w:val="2B0220F8"/>
    <w:rsid w:val="2B06079B"/>
    <w:rsid w:val="2B15163B"/>
    <w:rsid w:val="2B555CA8"/>
    <w:rsid w:val="2B7703DB"/>
    <w:rsid w:val="2B784C67"/>
    <w:rsid w:val="2B9C26B2"/>
    <w:rsid w:val="2BB45CC1"/>
    <w:rsid w:val="2C144DE1"/>
    <w:rsid w:val="2C8A61B5"/>
    <w:rsid w:val="2CB5119F"/>
    <w:rsid w:val="2D02769E"/>
    <w:rsid w:val="2D121481"/>
    <w:rsid w:val="2D70417B"/>
    <w:rsid w:val="2DA851F7"/>
    <w:rsid w:val="2DC6679F"/>
    <w:rsid w:val="2DDA3448"/>
    <w:rsid w:val="2DF04E50"/>
    <w:rsid w:val="2EA15E7F"/>
    <w:rsid w:val="2F0860B8"/>
    <w:rsid w:val="2F731EE4"/>
    <w:rsid w:val="2F9006D0"/>
    <w:rsid w:val="2FDA2DB1"/>
    <w:rsid w:val="30AB03EB"/>
    <w:rsid w:val="30CC39A7"/>
    <w:rsid w:val="316B4522"/>
    <w:rsid w:val="318A1295"/>
    <w:rsid w:val="319F7F4E"/>
    <w:rsid w:val="31DF7DE0"/>
    <w:rsid w:val="32A44F93"/>
    <w:rsid w:val="330A6415"/>
    <w:rsid w:val="332008FE"/>
    <w:rsid w:val="3374535A"/>
    <w:rsid w:val="337F1800"/>
    <w:rsid w:val="33CE728B"/>
    <w:rsid w:val="342F6CD8"/>
    <w:rsid w:val="344563D5"/>
    <w:rsid w:val="347D19AD"/>
    <w:rsid w:val="35397235"/>
    <w:rsid w:val="353A59D7"/>
    <w:rsid w:val="354229F0"/>
    <w:rsid w:val="35610D9B"/>
    <w:rsid w:val="35C34243"/>
    <w:rsid w:val="362A6B65"/>
    <w:rsid w:val="36414B11"/>
    <w:rsid w:val="36643DCC"/>
    <w:rsid w:val="369F7E41"/>
    <w:rsid w:val="36AA5135"/>
    <w:rsid w:val="36D74A37"/>
    <w:rsid w:val="370740CD"/>
    <w:rsid w:val="372E6D18"/>
    <w:rsid w:val="37A24A9D"/>
    <w:rsid w:val="37B75977"/>
    <w:rsid w:val="37E16F03"/>
    <w:rsid w:val="37F741E2"/>
    <w:rsid w:val="381B1E18"/>
    <w:rsid w:val="38343A38"/>
    <w:rsid w:val="38EC46EF"/>
    <w:rsid w:val="39006C13"/>
    <w:rsid w:val="3942021D"/>
    <w:rsid w:val="39756BD2"/>
    <w:rsid w:val="397F1908"/>
    <w:rsid w:val="39D103DF"/>
    <w:rsid w:val="3A4E772C"/>
    <w:rsid w:val="3ABE36F1"/>
    <w:rsid w:val="3B013622"/>
    <w:rsid w:val="3B996546"/>
    <w:rsid w:val="3BF97BF5"/>
    <w:rsid w:val="3C3E4539"/>
    <w:rsid w:val="3C930CED"/>
    <w:rsid w:val="3CBA4554"/>
    <w:rsid w:val="3D98207C"/>
    <w:rsid w:val="3DB41B96"/>
    <w:rsid w:val="3DEC38A8"/>
    <w:rsid w:val="3DFD5D41"/>
    <w:rsid w:val="3E0E5C5F"/>
    <w:rsid w:val="3E3C10A9"/>
    <w:rsid w:val="3E6309CA"/>
    <w:rsid w:val="3E8A6C2A"/>
    <w:rsid w:val="3EFF368A"/>
    <w:rsid w:val="3F4E21EB"/>
    <w:rsid w:val="3F8313C0"/>
    <w:rsid w:val="402334C8"/>
    <w:rsid w:val="40294D41"/>
    <w:rsid w:val="40784565"/>
    <w:rsid w:val="40CD253B"/>
    <w:rsid w:val="40F046BD"/>
    <w:rsid w:val="412418B0"/>
    <w:rsid w:val="41A860D3"/>
    <w:rsid w:val="41AF7114"/>
    <w:rsid w:val="423179A5"/>
    <w:rsid w:val="42577BE4"/>
    <w:rsid w:val="427A15DF"/>
    <w:rsid w:val="42DD58BF"/>
    <w:rsid w:val="42E40ACD"/>
    <w:rsid w:val="4302007D"/>
    <w:rsid w:val="43AA5013"/>
    <w:rsid w:val="441F174E"/>
    <w:rsid w:val="444F0847"/>
    <w:rsid w:val="446369C0"/>
    <w:rsid w:val="44652B02"/>
    <w:rsid w:val="446866CB"/>
    <w:rsid w:val="447C536B"/>
    <w:rsid w:val="448D5606"/>
    <w:rsid w:val="44BF087B"/>
    <w:rsid w:val="44DE73B7"/>
    <w:rsid w:val="44E268DA"/>
    <w:rsid w:val="45BB3838"/>
    <w:rsid w:val="464C1D63"/>
    <w:rsid w:val="467D0BAF"/>
    <w:rsid w:val="46C304B4"/>
    <w:rsid w:val="46E06D54"/>
    <w:rsid w:val="47006C72"/>
    <w:rsid w:val="4763732D"/>
    <w:rsid w:val="47E339CF"/>
    <w:rsid w:val="481607C6"/>
    <w:rsid w:val="48403498"/>
    <w:rsid w:val="489A4E2B"/>
    <w:rsid w:val="495B2217"/>
    <w:rsid w:val="49853B2F"/>
    <w:rsid w:val="498C031E"/>
    <w:rsid w:val="49A3785C"/>
    <w:rsid w:val="4A627F82"/>
    <w:rsid w:val="4A7730B7"/>
    <w:rsid w:val="4AB851A6"/>
    <w:rsid w:val="4AC12232"/>
    <w:rsid w:val="4B4F25DA"/>
    <w:rsid w:val="4BB30B65"/>
    <w:rsid w:val="4BB46342"/>
    <w:rsid w:val="4BE068DB"/>
    <w:rsid w:val="4C781A7F"/>
    <w:rsid w:val="4C8A17EA"/>
    <w:rsid w:val="4CC01CF8"/>
    <w:rsid w:val="4CC82987"/>
    <w:rsid w:val="4D577224"/>
    <w:rsid w:val="4DCA5A2D"/>
    <w:rsid w:val="4DDD6C4C"/>
    <w:rsid w:val="4EAB630A"/>
    <w:rsid w:val="4ECE2238"/>
    <w:rsid w:val="4EFB1622"/>
    <w:rsid w:val="4F1E2ADB"/>
    <w:rsid w:val="4FA07BB2"/>
    <w:rsid w:val="4FB158CE"/>
    <w:rsid w:val="4FCC3EF9"/>
    <w:rsid w:val="4FE02B99"/>
    <w:rsid w:val="4FF82FCD"/>
    <w:rsid w:val="50062DD9"/>
    <w:rsid w:val="50256815"/>
    <w:rsid w:val="503C7A30"/>
    <w:rsid w:val="51694C1F"/>
    <w:rsid w:val="52BA10C9"/>
    <w:rsid w:val="53327A8E"/>
    <w:rsid w:val="539C5E38"/>
    <w:rsid w:val="53A15B43"/>
    <w:rsid w:val="54F476EE"/>
    <w:rsid w:val="5536145D"/>
    <w:rsid w:val="55465BF2"/>
    <w:rsid w:val="558E6DDB"/>
    <w:rsid w:val="55AB141B"/>
    <w:rsid w:val="55B6522E"/>
    <w:rsid w:val="56006927"/>
    <w:rsid w:val="561B5A6B"/>
    <w:rsid w:val="56306437"/>
    <w:rsid w:val="571A36DB"/>
    <w:rsid w:val="572C2811"/>
    <w:rsid w:val="576A0F51"/>
    <w:rsid w:val="57A777B2"/>
    <w:rsid w:val="58612C0E"/>
    <w:rsid w:val="58921989"/>
    <w:rsid w:val="59001493"/>
    <w:rsid w:val="5995178E"/>
    <w:rsid w:val="59B00035"/>
    <w:rsid w:val="59B447B9"/>
    <w:rsid w:val="5A692FE3"/>
    <w:rsid w:val="5AB729BD"/>
    <w:rsid w:val="5AF92295"/>
    <w:rsid w:val="5B243716"/>
    <w:rsid w:val="5B2D6C69"/>
    <w:rsid w:val="5B6F3900"/>
    <w:rsid w:val="5BB74E83"/>
    <w:rsid w:val="5BFB7D04"/>
    <w:rsid w:val="5C9245C9"/>
    <w:rsid w:val="5CCC2589"/>
    <w:rsid w:val="5CD71FC4"/>
    <w:rsid w:val="5CF3268D"/>
    <w:rsid w:val="5E4E6F28"/>
    <w:rsid w:val="5E775767"/>
    <w:rsid w:val="5F0643E0"/>
    <w:rsid w:val="5F6D4912"/>
    <w:rsid w:val="5F7B20B7"/>
    <w:rsid w:val="60A06B19"/>
    <w:rsid w:val="60AF32A5"/>
    <w:rsid w:val="60C0639C"/>
    <w:rsid w:val="60F14772"/>
    <w:rsid w:val="614416A2"/>
    <w:rsid w:val="61577134"/>
    <w:rsid w:val="61CC7E57"/>
    <w:rsid w:val="61F66696"/>
    <w:rsid w:val="621E68C3"/>
    <w:rsid w:val="624102C0"/>
    <w:rsid w:val="625F30F4"/>
    <w:rsid w:val="633C17DD"/>
    <w:rsid w:val="638763D9"/>
    <w:rsid w:val="63DD3527"/>
    <w:rsid w:val="641C2F53"/>
    <w:rsid w:val="64243CD9"/>
    <w:rsid w:val="64EE1A97"/>
    <w:rsid w:val="64F5793B"/>
    <w:rsid w:val="650E4F5B"/>
    <w:rsid w:val="651D1CF3"/>
    <w:rsid w:val="655679AA"/>
    <w:rsid w:val="6585041D"/>
    <w:rsid w:val="65A00C47"/>
    <w:rsid w:val="65CA0A26"/>
    <w:rsid w:val="65FE7073"/>
    <w:rsid w:val="664B4963"/>
    <w:rsid w:val="665C267F"/>
    <w:rsid w:val="672E29D7"/>
    <w:rsid w:val="673B5263"/>
    <w:rsid w:val="6750098D"/>
    <w:rsid w:val="67731E47"/>
    <w:rsid w:val="67E265EC"/>
    <w:rsid w:val="68172BC2"/>
    <w:rsid w:val="68375408"/>
    <w:rsid w:val="684D3B04"/>
    <w:rsid w:val="6875340B"/>
    <w:rsid w:val="68837A86"/>
    <w:rsid w:val="68B834D5"/>
    <w:rsid w:val="68C56338"/>
    <w:rsid w:val="68D04E0B"/>
    <w:rsid w:val="690E546B"/>
    <w:rsid w:val="6928618E"/>
    <w:rsid w:val="699A504F"/>
    <w:rsid w:val="69A320DB"/>
    <w:rsid w:val="69AF3970"/>
    <w:rsid w:val="6A3F35DF"/>
    <w:rsid w:val="6A6E08AB"/>
    <w:rsid w:val="6AA42F83"/>
    <w:rsid w:val="6AAB6191"/>
    <w:rsid w:val="6BA529D6"/>
    <w:rsid w:val="6BCF71ED"/>
    <w:rsid w:val="6C4A05C8"/>
    <w:rsid w:val="6C697FF8"/>
    <w:rsid w:val="6C7D060B"/>
    <w:rsid w:val="6CB155E2"/>
    <w:rsid w:val="6CB878A7"/>
    <w:rsid w:val="6D0C3444"/>
    <w:rsid w:val="6D3754BB"/>
    <w:rsid w:val="6D6F0E98"/>
    <w:rsid w:val="6D810433"/>
    <w:rsid w:val="6DE54F69"/>
    <w:rsid w:val="6E7E3605"/>
    <w:rsid w:val="6F223D61"/>
    <w:rsid w:val="6F3068FA"/>
    <w:rsid w:val="6F4A300B"/>
    <w:rsid w:val="6F6B7722"/>
    <w:rsid w:val="6FAB6244"/>
    <w:rsid w:val="6FF5CC65"/>
    <w:rsid w:val="6FFA5FC3"/>
    <w:rsid w:val="6FFE024C"/>
    <w:rsid w:val="7073020B"/>
    <w:rsid w:val="7092523D"/>
    <w:rsid w:val="70BD3B02"/>
    <w:rsid w:val="710F68B9"/>
    <w:rsid w:val="714A5790"/>
    <w:rsid w:val="715C0E4B"/>
    <w:rsid w:val="71DB64D8"/>
    <w:rsid w:val="7216013B"/>
    <w:rsid w:val="72617A36"/>
    <w:rsid w:val="72734D90"/>
    <w:rsid w:val="72BB13CA"/>
    <w:rsid w:val="72DE2883"/>
    <w:rsid w:val="73384217"/>
    <w:rsid w:val="739410AD"/>
    <w:rsid w:val="73950DA1"/>
    <w:rsid w:val="73AD73D5"/>
    <w:rsid w:val="73B6EB34"/>
    <w:rsid w:val="73C731C8"/>
    <w:rsid w:val="73D8631E"/>
    <w:rsid w:val="7442146F"/>
    <w:rsid w:val="74A2737D"/>
    <w:rsid w:val="74D46575"/>
    <w:rsid w:val="74FC2209"/>
    <w:rsid w:val="752F2B7A"/>
    <w:rsid w:val="76645648"/>
    <w:rsid w:val="766905FD"/>
    <w:rsid w:val="77234781"/>
    <w:rsid w:val="77EB7A4D"/>
    <w:rsid w:val="780D5A03"/>
    <w:rsid w:val="78325DE8"/>
    <w:rsid w:val="786D349E"/>
    <w:rsid w:val="78A91105"/>
    <w:rsid w:val="78D36B77"/>
    <w:rsid w:val="78D9582D"/>
    <w:rsid w:val="790E3028"/>
    <w:rsid w:val="79383E6C"/>
    <w:rsid w:val="793A066F"/>
    <w:rsid w:val="794964B0"/>
    <w:rsid w:val="79E5308B"/>
    <w:rsid w:val="79EE5BA4"/>
    <w:rsid w:val="7A34379D"/>
    <w:rsid w:val="7A4D17B6"/>
    <w:rsid w:val="7A894339"/>
    <w:rsid w:val="7AF867AB"/>
    <w:rsid w:val="7B6F4E2D"/>
    <w:rsid w:val="7B985F55"/>
    <w:rsid w:val="7BA10DE3"/>
    <w:rsid w:val="7BBA3F0B"/>
    <w:rsid w:val="7BF3046F"/>
    <w:rsid w:val="7C345561"/>
    <w:rsid w:val="7C384170"/>
    <w:rsid w:val="7C9C185C"/>
    <w:rsid w:val="7C9D51B9"/>
    <w:rsid w:val="7D4E40A8"/>
    <w:rsid w:val="7DA93EBE"/>
    <w:rsid w:val="7E1A50C9"/>
    <w:rsid w:val="7E6414E0"/>
    <w:rsid w:val="7E6E21FA"/>
    <w:rsid w:val="7EEF11D3"/>
    <w:rsid w:val="7F2664CC"/>
    <w:rsid w:val="7F2A6C54"/>
    <w:rsid w:val="7F7F333C"/>
    <w:rsid w:val="7F923FF5"/>
    <w:rsid w:val="7FA30C79"/>
    <w:rsid w:val="7FC96657"/>
    <w:rsid w:val="7FD12402"/>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7">
    <w:name w:val="Default Paragraph Font"/>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unhideWhenUsed/>
    <w:qFormat/>
    <w:uiPriority w:val="99"/>
    <w:pPr>
      <w:jc w:val="left"/>
    </w:pPr>
  </w:style>
  <w:style w:type="paragraph" w:styleId="6">
    <w:name w:val="Body Text"/>
    <w:basedOn w:val="1"/>
    <w:link w:val="25"/>
    <w:qFormat/>
    <w:uiPriority w:val="99"/>
    <w:pPr>
      <w:spacing w:beforeLines="30"/>
    </w:pPr>
    <w:rPr>
      <w:rFonts w:ascii="仿宋_GB2312" w:eastAsia="仿宋_GB2312"/>
      <w:kern w:val="0"/>
      <w:sz w:val="30"/>
    </w:rPr>
  </w:style>
  <w:style w:type="paragraph" w:styleId="7">
    <w:name w:val="Body Text Indent"/>
    <w:basedOn w:val="1"/>
    <w:qFormat/>
    <w:uiPriority w:val="0"/>
    <w:pPr>
      <w:spacing w:after="120"/>
      <w:ind w:leftChars="200"/>
    </w:pPr>
    <w:rPr>
      <w:rFonts w:ascii="仿宋_GB2312"/>
      <w:szCs w:val="32"/>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1"/>
    <w:semiHidden/>
    <w:unhideWhenUsed/>
    <w:qFormat/>
    <w:uiPriority w:val="99"/>
    <w:rPr>
      <w:sz w:val="18"/>
      <w:szCs w:val="18"/>
    </w:rPr>
  </w:style>
  <w:style w:type="paragraph" w:styleId="10">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5">
    <w:name w:val="Body Text First Indent 2"/>
    <w:basedOn w:val="7"/>
    <w:unhideWhenUsed/>
    <w:qFormat/>
    <w:uiPriority w:val="99"/>
    <w:pPr>
      <w:ind w:firstLine="420" w:firstLineChars="200"/>
    </w:p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customStyle="1" w:styleId="20">
    <w:name w:val="Header Char"/>
    <w:basedOn w:val="17"/>
    <w:semiHidden/>
    <w:qFormat/>
    <w:uiPriority w:val="99"/>
    <w:rPr>
      <w:rFonts w:ascii="Times New Roman" w:hAnsi="Times New Roman"/>
      <w:sz w:val="18"/>
      <w:szCs w:val="18"/>
    </w:rPr>
  </w:style>
  <w:style w:type="character" w:customStyle="1" w:styleId="21">
    <w:name w:val="页眉 Char"/>
    <w:link w:val="11"/>
    <w:semiHidden/>
    <w:qFormat/>
    <w:locked/>
    <w:uiPriority w:val="99"/>
    <w:rPr>
      <w:sz w:val="18"/>
    </w:rPr>
  </w:style>
  <w:style w:type="character" w:customStyle="1" w:styleId="22">
    <w:name w:val="Footer Char"/>
    <w:basedOn w:val="17"/>
    <w:semiHidden/>
    <w:qFormat/>
    <w:uiPriority w:val="99"/>
    <w:rPr>
      <w:rFonts w:ascii="Times New Roman" w:hAnsi="Times New Roman"/>
      <w:sz w:val="18"/>
      <w:szCs w:val="18"/>
    </w:rPr>
  </w:style>
  <w:style w:type="character" w:customStyle="1" w:styleId="23">
    <w:name w:val="页脚 Char"/>
    <w:link w:val="10"/>
    <w:qFormat/>
    <w:locked/>
    <w:uiPriority w:val="99"/>
    <w:rPr>
      <w:sz w:val="18"/>
    </w:rPr>
  </w:style>
  <w:style w:type="character" w:customStyle="1" w:styleId="24">
    <w:name w:val="Body Text Char"/>
    <w:basedOn w:val="17"/>
    <w:semiHidden/>
    <w:qFormat/>
    <w:uiPriority w:val="99"/>
    <w:rPr>
      <w:rFonts w:ascii="Times New Roman" w:hAnsi="Times New Roman"/>
      <w:szCs w:val="24"/>
    </w:rPr>
  </w:style>
  <w:style w:type="character" w:customStyle="1" w:styleId="25">
    <w:name w:val="正文文本 Char"/>
    <w:link w:val="6"/>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Char"/>
    <w:basedOn w:val="17"/>
    <w:link w:val="2"/>
    <w:qFormat/>
    <w:uiPriority w:val="9"/>
    <w:rPr>
      <w:rFonts w:ascii="Times New Roman" w:hAnsi="Times New Roman"/>
      <w:b/>
      <w:bCs/>
      <w:kern w:val="44"/>
      <w:sz w:val="44"/>
      <w:szCs w:val="44"/>
    </w:rPr>
  </w:style>
  <w:style w:type="character" w:customStyle="1" w:styleId="29">
    <w:name w:val="标题 2 Char"/>
    <w:basedOn w:val="17"/>
    <w:link w:val="3"/>
    <w:qFormat/>
    <w:uiPriority w:val="9"/>
    <w:rPr>
      <w:rFonts w:asciiTheme="majorHAnsi" w:hAnsiTheme="majorHAnsi" w:eastAsiaTheme="majorEastAsia" w:cstheme="majorBidi"/>
      <w:b/>
      <w:bCs/>
      <w:kern w:val="2"/>
      <w:sz w:val="32"/>
      <w:szCs w:val="32"/>
    </w:rPr>
  </w:style>
  <w:style w:type="paragraph" w:customStyle="1" w:styleId="30">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Char"/>
    <w:basedOn w:val="17"/>
    <w:link w:val="9"/>
    <w:semiHidden/>
    <w:qFormat/>
    <w:uiPriority w:val="99"/>
    <w:rPr>
      <w:rFonts w:ascii="Times New Roman" w:hAnsi="Times New Roman"/>
      <w:kern w:val="2"/>
      <w:sz w:val="18"/>
      <w:szCs w:val="18"/>
    </w:rPr>
  </w:style>
  <w:style w:type="character" w:customStyle="1" w:styleId="32">
    <w:name w:val="标题 3 Char"/>
    <w:basedOn w:val="17"/>
    <w:link w:val="4"/>
    <w:qFormat/>
    <w:uiPriority w:val="9"/>
    <w:rPr>
      <w:rFonts w:ascii="Times New Roman" w:hAnsi="Times New Roman"/>
      <w:b/>
      <w:bCs/>
      <w:kern w:val="2"/>
      <w:sz w:val="32"/>
      <w:szCs w:val="32"/>
    </w:rPr>
  </w:style>
  <w:style w:type="paragraph" w:customStyle="1" w:styleId="33">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4">
    <w:name w:val="WPSOffice手动目录 1"/>
    <w:qFormat/>
    <w:uiPriority w:val="0"/>
    <w:pPr>
      <w:ind w:leftChars="0"/>
    </w:pPr>
    <w:rPr>
      <w:rFonts w:asciiTheme="minorHAnsi" w:hAnsiTheme="minorHAnsi" w:eastAsiaTheme="minorEastAsia" w:cstheme="minorBidi"/>
      <w:sz w:val="20"/>
      <w:szCs w:val="20"/>
    </w:rPr>
  </w:style>
  <w:style w:type="paragraph" w:customStyle="1" w:styleId="35">
    <w:name w:val="WPSOffice手动目录 2"/>
    <w:qFormat/>
    <w:uiPriority w:val="0"/>
    <w:pPr>
      <w:ind w:leftChars="200"/>
    </w:pPr>
    <w:rPr>
      <w:rFonts w:asciiTheme="minorHAnsi" w:hAnsiTheme="minorHAnsi" w:eastAsiaTheme="minorEastAsia" w:cstheme="minorBidi"/>
      <w:sz w:val="20"/>
      <w:szCs w:val="20"/>
    </w:rPr>
  </w:style>
  <w:style w:type="paragraph" w:customStyle="1" w:styleId="36">
    <w:name w:val="四号正文"/>
    <w:basedOn w:val="1"/>
    <w:qFormat/>
    <w:uiPriority w:val="0"/>
    <w:pPr>
      <w:spacing w:line="360" w:lineRule="auto"/>
    </w:pPr>
    <w:rPr>
      <w:rFonts w:ascii="??" w:hAnsi="??" w:eastAsia="宋体"/>
      <w:color w:val="000000"/>
      <w:kern w:val="0"/>
      <w:sz w:val="28"/>
      <w:szCs w:val="21"/>
      <w:lang w:val="zh-CN" w:eastAsia="zh-CN"/>
    </w:rPr>
  </w:style>
  <w:style w:type="paragraph" w:customStyle="1" w:styleId="37">
    <w:name w:val="正文2"/>
    <w:basedOn w:val="1"/>
    <w:next w:val="1"/>
    <w:qFormat/>
    <w:uiPriority w:val="99"/>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delete val="1"/>
          </c:dLbls>
          <c:cat>
            <c:strRef>
              <c:f>Sheet1!$A$2:$A$3</c:f>
              <c:strCache>
                <c:ptCount val="2"/>
                <c:pt idx="0">
                  <c:v>2021年</c:v>
                </c:pt>
                <c:pt idx="1">
                  <c:v>2022年</c:v>
                </c:pt>
              </c:strCache>
            </c:strRef>
          </c:cat>
          <c:val>
            <c:numRef>
              <c:f>Sheet1!$B$2:$B$3</c:f>
              <c:numCache>
                <c:formatCode>General</c:formatCode>
                <c:ptCount val="2"/>
                <c:pt idx="0">
                  <c:v>15159.32</c:v>
                </c:pt>
                <c:pt idx="1">
                  <c:v>12250.3</c:v>
                </c:pt>
              </c:numCache>
            </c:numRef>
          </c:val>
        </c:ser>
        <c:ser>
          <c:idx val="1"/>
          <c:order val="1"/>
          <c:tx>
            <c:strRef>
              <c:f>Sheet1!$C$1</c:f>
              <c:strCache>
                <c:ptCount val="1"/>
                <c:pt idx="0">
                  <c:v>支出</c:v>
                </c:pt>
              </c:strCache>
            </c:strRef>
          </c:tx>
          <c:spPr>
            <a:solidFill>
              <a:schemeClr val="accent2"/>
            </a:solidFill>
            <a:ln>
              <a:noFill/>
            </a:ln>
            <a:effectLst/>
          </c:spPr>
          <c:invertIfNegative val="0"/>
          <c:dLbls>
            <c:delete val="1"/>
          </c:dLbls>
          <c:cat>
            <c:strRef>
              <c:f>Sheet1!$A$2:$A$3</c:f>
              <c:strCache>
                <c:ptCount val="2"/>
                <c:pt idx="0">
                  <c:v>2021年</c:v>
                </c:pt>
                <c:pt idx="1">
                  <c:v>2022年</c:v>
                </c:pt>
              </c:strCache>
            </c:strRef>
          </c:cat>
          <c:val>
            <c:numRef>
              <c:f>Sheet1!$C$2:$C$3</c:f>
              <c:numCache>
                <c:formatCode>General</c:formatCode>
                <c:ptCount val="2"/>
                <c:pt idx="0">
                  <c:v>15159.32</c:v>
                </c:pt>
                <c:pt idx="1">
                  <c:v>12250.3</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2021年</c:v>
                </c:pt>
                <c:pt idx="1">
                  <c:v>2022年</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6"/>
        <c:overlap val="-32"/>
        <c:axId val="493507346"/>
        <c:axId val="810530359"/>
      </c:barChart>
      <c:catAx>
        <c:axId val="49350734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0530359"/>
        <c:crosses val="autoZero"/>
        <c:auto val="1"/>
        <c:lblAlgn val="ctr"/>
        <c:lblOffset val="100"/>
        <c:noMultiLvlLbl val="0"/>
      </c:catAx>
      <c:valAx>
        <c:axId val="810530359"/>
        <c:scaling>
          <c:orientation val="minMax"/>
        </c:scaling>
        <c:delete val="0"/>
        <c:axPos val="l"/>
        <c:majorGridlines>
          <c:spPr>
            <a:ln w="9525" cap="flat" cmpd="sng" algn="ctr">
              <a:solidFill>
                <a:schemeClr val="bg1">
                  <a:lumMod val="90200"/>
                </a:schemeClr>
              </a:solidFill>
              <a:round/>
            </a:ln>
            <a:effectLst/>
          </c:spPr>
        </c:majorGridlines>
        <c:title>
          <c:layout/>
          <c:overlay val="0"/>
          <c:spPr>
            <a:noFill/>
            <a:ln>
              <a:noFill/>
            </a:ln>
            <a:effectLst/>
          </c:spPr>
          <c:txPr>
            <a:bodyPr rot="-540000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title>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350734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支出决算结构图</a:t>
            </a:r>
          </a:p>
        </c:rich>
      </c:tx>
      <c:layout>
        <c:manualLayout>
          <c:xMode val="edge"/>
          <c:yMode val="edge"/>
          <c:x val="0.339655411977213"/>
          <c:y val="0.033987915407855"/>
        </c:manualLayout>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gradFill>
                <a:gsLst>
                  <a:gs pos="0">
                    <a:schemeClr val="accent1">
                      <a:lumMod val="40000"/>
                      <a:lumOff val="60000"/>
                    </a:schemeClr>
                  </a:gs>
                  <a:gs pos="90000">
                    <a:schemeClr val="accent1"/>
                  </a:gs>
                </a:gsLst>
                <a:lin ang="5400000" scaled="0"/>
              </a:gradFill>
              <a:ln>
                <a:gradFill>
                  <a:gsLst>
                    <a:gs pos="0">
                      <a:schemeClr val="accent1"/>
                    </a:gs>
                    <a:gs pos="100000">
                      <a:schemeClr val="accent1">
                        <a:lumMod val="75000"/>
                      </a:schemeClr>
                    </a:gs>
                  </a:gsLst>
                  <a:lin ang="5400000" scaled="1"/>
                </a:gradFill>
              </a:ln>
              <a:effectLst>
                <a:outerShdw blurRad="76200" dist="25400" dir="2700000" algn="tl" rotWithShape="0">
                  <a:schemeClr val="accent1">
                    <a:lumMod val="50000"/>
                    <a:alpha val="30000"/>
                  </a:schemeClr>
                </a:outerShdw>
              </a:effectLst>
            </c:spPr>
          </c:dPt>
          <c:dPt>
            <c:idx val="1"/>
            <c:bubble3D val="0"/>
            <c:spPr>
              <a:gradFill>
                <a:gsLst>
                  <a:gs pos="0">
                    <a:schemeClr val="accent2">
                      <a:lumMod val="40000"/>
                      <a:lumOff val="60000"/>
                    </a:schemeClr>
                  </a:gs>
                  <a:gs pos="90000">
                    <a:schemeClr val="accent2"/>
                  </a:gs>
                </a:gsLst>
                <a:lin ang="5400000" scaled="0"/>
              </a:gradFill>
              <a:ln>
                <a:gradFill>
                  <a:gsLst>
                    <a:gs pos="0">
                      <a:schemeClr val="accent2"/>
                    </a:gs>
                    <a:gs pos="100000">
                      <a:schemeClr val="accent2">
                        <a:lumMod val="75000"/>
                      </a:schemeClr>
                    </a:gs>
                  </a:gsLst>
                  <a:lin ang="5400000" scaled="1"/>
                </a:gradFill>
              </a:ln>
              <a:effectLst>
                <a:outerShdw blurRad="76200" dist="25400" dir="2700000" algn="tl" rotWithShape="0">
                  <a:schemeClr val="accent2">
                    <a:lumMod val="50000"/>
                    <a:alpha val="30000"/>
                  </a:schemeClr>
                </a:outerShdw>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10310.9</c:v>
                </c:pt>
                <c:pt idx="1">
                  <c:v>1939.4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财政拨款收、支决算总计变动情况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收入</c:v>
                </c:pt>
              </c:strCache>
            </c:strRef>
          </c:tx>
          <c:spPr>
            <a:gradFill>
              <a:gsLst>
                <a:gs pos="0">
                  <a:schemeClr val="accent1">
                    <a:lumMod val="40000"/>
                    <a:lumOff val="60000"/>
                  </a:schemeClr>
                </a:gs>
                <a:gs pos="90000">
                  <a:schemeClr val="accent1"/>
                </a:gs>
              </a:gsLst>
              <a:lin ang="5400000" scaled="0"/>
            </a:gradFill>
            <a:ln>
              <a:gradFill>
                <a:gsLst>
                  <a:gs pos="0">
                    <a:schemeClr val="accent1"/>
                  </a:gs>
                  <a:gs pos="100000">
                    <a:schemeClr val="accent1">
                      <a:lumMod val="75000"/>
                    </a:schemeClr>
                  </a:gs>
                </a:gsLst>
                <a:lin ang="5400000" scaled="1"/>
              </a:gradFill>
            </a:ln>
            <a:effectLst>
              <a:outerShdw blurRad="76200" dist="25400" dir="2700000" algn="tl" rotWithShape="0">
                <a:schemeClr val="accent1">
                  <a:lumMod val="50000"/>
                  <a:alpha val="30000"/>
                </a:schemeClr>
              </a:outerShdw>
            </a:effectLst>
          </c:spPr>
          <c:invertIfNegative val="0"/>
          <c:dLbls>
            <c:delete val="1"/>
          </c:dLbls>
          <c:cat>
            <c:strRef>
              <c:f>Sheet1!$A$2:$A$3</c:f>
              <c:strCache>
                <c:ptCount val="2"/>
                <c:pt idx="0">
                  <c:v>2021年</c:v>
                </c:pt>
                <c:pt idx="1">
                  <c:v>2022年</c:v>
                </c:pt>
              </c:strCache>
            </c:strRef>
          </c:cat>
          <c:val>
            <c:numRef>
              <c:f>Sheet1!$B$2:$B$3</c:f>
              <c:numCache>
                <c:formatCode>General</c:formatCode>
                <c:ptCount val="2"/>
                <c:pt idx="0">
                  <c:v>15159.32</c:v>
                </c:pt>
                <c:pt idx="1">
                  <c:v>12250.3</c:v>
                </c:pt>
              </c:numCache>
            </c:numRef>
          </c:val>
        </c:ser>
        <c:ser>
          <c:idx val="1"/>
          <c:order val="1"/>
          <c:tx>
            <c:strRef>
              <c:f>Sheet1!$C$1</c:f>
              <c:strCache>
                <c:ptCount val="1"/>
                <c:pt idx="0">
                  <c:v>支出</c:v>
                </c:pt>
              </c:strCache>
            </c:strRef>
          </c:tx>
          <c:spPr>
            <a:gradFill>
              <a:gsLst>
                <a:gs pos="0">
                  <a:schemeClr val="accent2">
                    <a:lumMod val="40000"/>
                    <a:lumOff val="60000"/>
                  </a:schemeClr>
                </a:gs>
                <a:gs pos="90000">
                  <a:schemeClr val="accent2"/>
                </a:gs>
              </a:gsLst>
              <a:lin ang="5400000" scaled="0"/>
            </a:gradFill>
            <a:ln>
              <a:gradFill>
                <a:gsLst>
                  <a:gs pos="0">
                    <a:schemeClr val="accent2"/>
                  </a:gs>
                  <a:gs pos="100000">
                    <a:schemeClr val="accent2">
                      <a:lumMod val="75000"/>
                    </a:schemeClr>
                  </a:gs>
                </a:gsLst>
                <a:lin ang="5400000" scaled="1"/>
              </a:gradFill>
            </a:ln>
            <a:effectLst>
              <a:outerShdw blurRad="76200" dist="25400" dir="2700000" algn="tl" rotWithShape="0">
                <a:schemeClr val="accent2">
                  <a:lumMod val="50000"/>
                  <a:alpha val="30000"/>
                </a:schemeClr>
              </a:outerShdw>
            </a:effectLst>
          </c:spPr>
          <c:invertIfNegative val="0"/>
          <c:dLbls>
            <c:delete val="1"/>
          </c:dLbls>
          <c:cat>
            <c:strRef>
              <c:f>Sheet1!$A$2:$A$3</c:f>
              <c:strCache>
                <c:ptCount val="2"/>
                <c:pt idx="0">
                  <c:v>2021年</c:v>
                </c:pt>
                <c:pt idx="1">
                  <c:v>2022年</c:v>
                </c:pt>
              </c:strCache>
            </c:strRef>
          </c:cat>
          <c:val>
            <c:numRef>
              <c:f>Sheet1!$C$2:$C$3</c:f>
              <c:numCache>
                <c:formatCode>General</c:formatCode>
                <c:ptCount val="2"/>
                <c:pt idx="0">
                  <c:v>15159.32</c:v>
                </c:pt>
                <c:pt idx="1">
                  <c:v>12250.3</c:v>
                </c:pt>
              </c:numCache>
            </c:numRef>
          </c:val>
        </c:ser>
        <c:ser>
          <c:idx val="2"/>
          <c:order val="2"/>
          <c:tx>
            <c:strRef>
              <c:f>Sheet1!#REF!</c:f>
              <c:strCache>
                <c:ptCount val="1"/>
                <c:pt idx="0">
                  <c:v/>
                </c:pt>
              </c:strCache>
            </c:strRef>
          </c:tx>
          <c:spPr>
            <a:gradFill>
              <a:gsLst>
                <a:gs pos="0">
                  <a:schemeClr val="accent3">
                    <a:lumMod val="40000"/>
                    <a:lumOff val="60000"/>
                  </a:schemeClr>
                </a:gs>
                <a:gs pos="90000">
                  <a:schemeClr val="accent3"/>
                </a:gs>
              </a:gsLst>
              <a:lin ang="5400000" scaled="0"/>
            </a:gradFill>
            <a:ln>
              <a:gradFill>
                <a:gsLst>
                  <a:gs pos="0">
                    <a:schemeClr val="accent3"/>
                  </a:gs>
                  <a:gs pos="100000">
                    <a:schemeClr val="accent3">
                      <a:lumMod val="75000"/>
                    </a:schemeClr>
                  </a:gs>
                </a:gsLst>
                <a:lin ang="5400000" scaled="1"/>
              </a:gradFill>
            </a:ln>
            <a:effectLst>
              <a:outerShdw blurRad="76200" dist="25400" dir="2700000" algn="tl" rotWithShape="0">
                <a:schemeClr val="accent3">
                  <a:lumMod val="50000"/>
                  <a:alpha val="30000"/>
                </a:schemeClr>
              </a:outerShdw>
            </a:effectLst>
          </c:spPr>
          <c:invertIfNegative val="0"/>
          <c:dLbls>
            <c:delete val="1"/>
          </c:dLbls>
          <c:cat>
            <c:strRef>
              <c:f>Sheet1!$A$2:$A$3</c:f>
              <c:strCache>
                <c:ptCount val="2"/>
                <c:pt idx="0">
                  <c:v>2021年</c:v>
                </c:pt>
                <c:pt idx="1">
                  <c:v>2022年</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46"/>
        <c:overlap val="-28"/>
        <c:axId val="785095998"/>
        <c:axId val="170127900"/>
      </c:barChart>
      <c:catAx>
        <c:axId val="78509599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0127900"/>
        <c:crosses val="autoZero"/>
        <c:auto val="1"/>
        <c:lblAlgn val="ctr"/>
        <c:lblOffset val="100"/>
        <c:noMultiLvlLbl val="0"/>
      </c:catAx>
      <c:valAx>
        <c:axId val="170127900"/>
        <c:scaling>
          <c:orientation val="minMax"/>
        </c:scaling>
        <c:delete val="0"/>
        <c:axPos val="l"/>
        <c:majorGridlines>
          <c:spPr>
            <a:ln w="9525" cap="flat" cmpd="sng" algn="ctr">
              <a:solidFill>
                <a:schemeClr val="bg1">
                  <a:lumMod val="90200"/>
                </a:schemeClr>
              </a:solidFill>
              <a:round/>
            </a:ln>
            <a:effectLst/>
          </c:spPr>
        </c:majorGridlines>
        <c:title>
          <c:layout/>
          <c:overlay val="0"/>
          <c:spPr>
            <a:noFill/>
            <a:ln>
              <a:noFill/>
            </a:ln>
            <a:effectLst/>
          </c:spPr>
          <c:txPr>
            <a:bodyPr rot="-540000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title>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509599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一般公共预算财政拨款支出决算变动情况</a:t>
            </a:r>
          </a:p>
        </c:rich>
      </c:tx>
      <c:layout/>
      <c:overlay val="0"/>
      <c:spPr>
        <a:noFill/>
        <a:ln>
          <a:noFill/>
        </a:ln>
        <a:effectLst/>
      </c:spPr>
    </c:title>
    <c:autoTitleDeleted val="0"/>
    <c:plotArea>
      <c:layout>
        <c:manualLayout>
          <c:layoutTarget val="inner"/>
          <c:xMode val="edge"/>
          <c:yMode val="edge"/>
          <c:x val="0.100742432895488"/>
          <c:y val="0.181644815256257"/>
          <c:w val="0.865705311250714"/>
          <c:h val="0.5946126340882"/>
        </c:manualLayout>
      </c:layout>
      <c:barChart>
        <c:barDir val="col"/>
        <c:grouping val="clustered"/>
        <c:varyColors val="0"/>
        <c:ser>
          <c:idx val="0"/>
          <c:order val="0"/>
          <c:tx>
            <c:strRef>
              <c:f>Sheet1!$B$1</c:f>
              <c:strCache>
                <c:ptCount val="1"/>
                <c:pt idx="0">
                  <c:v>系列 1</c:v>
                </c:pt>
              </c:strCache>
            </c:strRef>
          </c:tx>
          <c:spPr>
            <a:gradFill>
              <a:gsLst>
                <a:gs pos="0">
                  <a:schemeClr val="accent1">
                    <a:lumMod val="40000"/>
                    <a:lumOff val="60000"/>
                  </a:schemeClr>
                </a:gs>
                <a:gs pos="90000">
                  <a:schemeClr val="accent1"/>
                </a:gs>
              </a:gsLst>
              <a:lin ang="5400000" scaled="0"/>
            </a:gradFill>
            <a:ln>
              <a:gradFill>
                <a:gsLst>
                  <a:gs pos="0">
                    <a:schemeClr val="accent1"/>
                  </a:gs>
                  <a:gs pos="100000">
                    <a:schemeClr val="accent1">
                      <a:lumMod val="75000"/>
                    </a:schemeClr>
                  </a:gs>
                </a:gsLst>
                <a:lin ang="5400000" scaled="1"/>
              </a:gradFill>
            </a:ln>
            <a:effectLst>
              <a:outerShdw blurRad="76200" dist="25400" dir="2700000" algn="tl" rotWithShape="0">
                <a:schemeClr val="accent1">
                  <a:lumMod val="50000"/>
                  <a:alpha val="30000"/>
                </a:schemeClr>
              </a:outerShdw>
            </a:effectLst>
          </c:spPr>
          <c:invertIfNegative val="0"/>
          <c:dLbls>
            <c:delete val="1"/>
          </c:dLbls>
          <c:cat>
            <c:strRef>
              <c:f>Sheet1!$A$2:$A$3</c:f>
              <c:strCache>
                <c:ptCount val="2"/>
                <c:pt idx="0">
                  <c:v>2021年</c:v>
                </c:pt>
                <c:pt idx="1">
                  <c:v>2022年</c:v>
                </c:pt>
              </c:strCache>
            </c:strRef>
          </c:cat>
          <c:val>
            <c:numRef>
              <c:f>Sheet1!$B$2:$B$3</c:f>
              <c:numCache>
                <c:formatCode>General</c:formatCode>
                <c:ptCount val="2"/>
                <c:pt idx="0">
                  <c:v>13429</c:v>
                </c:pt>
                <c:pt idx="1">
                  <c:v>12250.3</c:v>
                </c:pt>
              </c:numCache>
            </c:numRef>
          </c:val>
        </c:ser>
        <c:ser>
          <c:idx val="1"/>
          <c:order val="1"/>
          <c:tx>
            <c:strRef>
              <c:f>Sheet1!#REF!</c:f>
              <c:strCache>
                <c:ptCount val="1"/>
                <c:pt idx="0">
                  <c:v/>
                </c:pt>
              </c:strCache>
            </c:strRef>
          </c:tx>
          <c:spPr>
            <a:gradFill>
              <a:gsLst>
                <a:gs pos="0">
                  <a:schemeClr val="accent2">
                    <a:lumMod val="40000"/>
                    <a:lumOff val="60000"/>
                  </a:schemeClr>
                </a:gs>
                <a:gs pos="90000">
                  <a:schemeClr val="accent2"/>
                </a:gs>
              </a:gsLst>
              <a:lin ang="5400000" scaled="0"/>
            </a:gradFill>
            <a:ln>
              <a:gradFill>
                <a:gsLst>
                  <a:gs pos="0">
                    <a:schemeClr val="accent2"/>
                  </a:gs>
                  <a:gs pos="100000">
                    <a:schemeClr val="accent2">
                      <a:lumMod val="75000"/>
                    </a:schemeClr>
                  </a:gs>
                </a:gsLst>
                <a:lin ang="5400000" scaled="1"/>
              </a:gradFill>
            </a:ln>
            <a:effectLst>
              <a:outerShdw blurRad="76200" dist="25400" dir="2700000" algn="tl" rotWithShape="0">
                <a:schemeClr val="accent2">
                  <a:lumMod val="50000"/>
                  <a:alpha val="30000"/>
                </a:schemeClr>
              </a:outerShdw>
            </a:effectLst>
          </c:spPr>
          <c:invertIfNegative val="0"/>
          <c:dLbls>
            <c:delete val="1"/>
          </c:dLbls>
          <c:cat>
            <c:strRef>
              <c:f>Sheet1!$A$2:$A$3</c:f>
              <c:strCache>
                <c:ptCount val="2"/>
                <c:pt idx="0">
                  <c:v>2021年</c:v>
                </c:pt>
                <c:pt idx="1">
                  <c:v>2022年</c:v>
                </c:pt>
              </c:strCache>
            </c:strRef>
          </c:cat>
          <c:val>
            <c:numRef>
              <c:f>Sheet1!#REF!</c:f>
              <c:numCache>
                <c:formatCode>General</c:formatCode>
                <c:ptCount val="1"/>
                <c:pt idx="0">
                  <c:v>1</c:v>
                </c:pt>
              </c:numCache>
            </c:numRef>
          </c:val>
        </c:ser>
        <c:ser>
          <c:idx val="2"/>
          <c:order val="2"/>
          <c:tx>
            <c:strRef>
              <c:f>Sheet1!#REF!</c:f>
              <c:strCache>
                <c:ptCount val="1"/>
                <c:pt idx="0">
                  <c:v/>
                </c:pt>
              </c:strCache>
            </c:strRef>
          </c:tx>
          <c:spPr>
            <a:gradFill>
              <a:gsLst>
                <a:gs pos="0">
                  <a:schemeClr val="accent3">
                    <a:lumMod val="40000"/>
                    <a:lumOff val="60000"/>
                  </a:schemeClr>
                </a:gs>
                <a:gs pos="90000">
                  <a:schemeClr val="accent3"/>
                </a:gs>
              </a:gsLst>
              <a:lin ang="5400000" scaled="0"/>
            </a:gradFill>
            <a:ln>
              <a:gradFill>
                <a:gsLst>
                  <a:gs pos="0">
                    <a:schemeClr val="accent3"/>
                  </a:gs>
                  <a:gs pos="100000">
                    <a:schemeClr val="accent3">
                      <a:lumMod val="75000"/>
                    </a:schemeClr>
                  </a:gs>
                </a:gsLst>
                <a:lin ang="5400000" scaled="1"/>
              </a:gradFill>
            </a:ln>
            <a:effectLst>
              <a:outerShdw blurRad="76200" dist="25400" dir="2700000" algn="tl" rotWithShape="0">
                <a:schemeClr val="accent3">
                  <a:lumMod val="50000"/>
                  <a:alpha val="30000"/>
                </a:schemeClr>
              </a:outerShdw>
            </a:effectLst>
          </c:spPr>
          <c:invertIfNegative val="0"/>
          <c:dLbls>
            <c:delete val="1"/>
          </c:dLbls>
          <c:cat>
            <c:strRef>
              <c:f>Sheet1!$A$2:$A$3</c:f>
              <c:strCache>
                <c:ptCount val="2"/>
                <c:pt idx="0">
                  <c:v>2021年</c:v>
                </c:pt>
                <c:pt idx="1">
                  <c:v>2022年</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46"/>
        <c:overlap val="-28"/>
        <c:axId val="300312489"/>
        <c:axId val="923585373"/>
      </c:barChart>
      <c:catAx>
        <c:axId val="30031248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3585373"/>
        <c:crosses val="autoZero"/>
        <c:auto val="1"/>
        <c:lblAlgn val="ctr"/>
        <c:lblOffset val="100"/>
        <c:noMultiLvlLbl val="0"/>
      </c:catAx>
      <c:valAx>
        <c:axId val="923585373"/>
        <c:scaling>
          <c:orientation val="minMax"/>
        </c:scaling>
        <c:delete val="0"/>
        <c:axPos val="l"/>
        <c:majorGridlines>
          <c:spPr>
            <a:ln w="9525" cap="flat" cmpd="sng" algn="ctr">
              <a:solidFill>
                <a:schemeClr val="bg1">
                  <a:lumMod val="90200"/>
                </a:schemeClr>
              </a:solidFill>
              <a:round/>
            </a:ln>
            <a:effectLst/>
          </c:spPr>
        </c:majorGridlines>
        <c:title>
          <c:layout/>
          <c:overlay val="0"/>
          <c:spPr>
            <a:noFill/>
            <a:ln>
              <a:noFill/>
            </a:ln>
            <a:effectLst/>
          </c:spPr>
          <c:txPr>
            <a:bodyPr rot="-540000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title>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0312489"/>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一般公共预算财政拨款支出决算结构</a:t>
            </a:r>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gradFill>
                <a:gsLst>
                  <a:gs pos="0">
                    <a:schemeClr val="accent1">
                      <a:lumMod val="40000"/>
                      <a:lumOff val="60000"/>
                    </a:schemeClr>
                  </a:gs>
                  <a:gs pos="90000">
                    <a:schemeClr val="accent1"/>
                  </a:gs>
                </a:gsLst>
                <a:lin ang="5400000" scaled="0"/>
              </a:gradFill>
              <a:ln>
                <a:gradFill>
                  <a:gsLst>
                    <a:gs pos="0">
                      <a:schemeClr val="accent1"/>
                    </a:gs>
                    <a:gs pos="100000">
                      <a:schemeClr val="accent1">
                        <a:lumMod val="75000"/>
                      </a:schemeClr>
                    </a:gs>
                  </a:gsLst>
                  <a:lin ang="5400000" scaled="1"/>
                </a:gradFill>
              </a:ln>
              <a:effectLst>
                <a:outerShdw blurRad="76200" dist="25400" dir="2700000" algn="tl" rotWithShape="0">
                  <a:schemeClr val="accent1">
                    <a:lumMod val="50000"/>
                    <a:alpha val="30000"/>
                  </a:schemeClr>
                </a:outerShdw>
              </a:effectLst>
            </c:spPr>
          </c:dPt>
          <c:dPt>
            <c:idx val="1"/>
            <c:bubble3D val="0"/>
            <c:spPr>
              <a:gradFill>
                <a:gsLst>
                  <a:gs pos="0">
                    <a:schemeClr val="accent2">
                      <a:lumMod val="40000"/>
                      <a:lumOff val="60000"/>
                    </a:schemeClr>
                  </a:gs>
                  <a:gs pos="90000">
                    <a:schemeClr val="accent2"/>
                  </a:gs>
                </a:gsLst>
                <a:lin ang="5400000" scaled="0"/>
              </a:gradFill>
              <a:ln>
                <a:gradFill>
                  <a:gsLst>
                    <a:gs pos="0">
                      <a:schemeClr val="accent2"/>
                    </a:gs>
                    <a:gs pos="100000">
                      <a:schemeClr val="accent2">
                        <a:lumMod val="75000"/>
                      </a:schemeClr>
                    </a:gs>
                  </a:gsLst>
                  <a:lin ang="5400000" scaled="1"/>
                </a:gradFill>
              </a:ln>
              <a:effectLst>
                <a:outerShdw blurRad="76200" dist="25400" dir="2700000" algn="tl" rotWithShape="0">
                  <a:schemeClr val="accent2">
                    <a:lumMod val="50000"/>
                    <a:alpha val="30000"/>
                  </a:schemeClr>
                </a:outerShdw>
              </a:effectLst>
            </c:spPr>
          </c:dPt>
          <c:dPt>
            <c:idx val="2"/>
            <c:bubble3D val="0"/>
            <c:spPr>
              <a:gradFill>
                <a:gsLst>
                  <a:gs pos="0">
                    <a:schemeClr val="accent3">
                      <a:lumMod val="40000"/>
                      <a:lumOff val="60000"/>
                    </a:schemeClr>
                  </a:gs>
                  <a:gs pos="90000">
                    <a:schemeClr val="accent3"/>
                  </a:gs>
                </a:gsLst>
                <a:lin ang="5400000" scaled="0"/>
              </a:gradFill>
              <a:ln>
                <a:gradFill>
                  <a:gsLst>
                    <a:gs pos="0">
                      <a:schemeClr val="accent3"/>
                    </a:gs>
                    <a:gs pos="100000">
                      <a:schemeClr val="accent3">
                        <a:lumMod val="75000"/>
                      </a:schemeClr>
                    </a:gs>
                  </a:gsLst>
                  <a:lin ang="5400000" scaled="1"/>
                </a:gradFill>
              </a:ln>
              <a:effectLst>
                <a:outerShdw blurRad="76200" dist="25400" dir="2700000" algn="tl" rotWithShape="0">
                  <a:schemeClr val="accent3">
                    <a:lumMod val="50000"/>
                    <a:alpha val="30000"/>
                  </a:schemeClr>
                </a:outerShdw>
              </a:effectLst>
            </c:spPr>
          </c:dPt>
          <c:dPt>
            <c:idx val="3"/>
            <c:bubble3D val="0"/>
            <c:spPr>
              <a:gradFill>
                <a:gsLst>
                  <a:gs pos="0">
                    <a:schemeClr val="accent4">
                      <a:lumMod val="40000"/>
                      <a:lumOff val="60000"/>
                    </a:schemeClr>
                  </a:gs>
                  <a:gs pos="90000">
                    <a:schemeClr val="accent4"/>
                  </a:gs>
                </a:gsLst>
                <a:lin ang="5400000" scaled="0"/>
              </a:gradFill>
              <a:ln>
                <a:gradFill>
                  <a:gsLst>
                    <a:gs pos="0">
                      <a:schemeClr val="accent4"/>
                    </a:gs>
                    <a:gs pos="100000">
                      <a:schemeClr val="accent4">
                        <a:lumMod val="75000"/>
                      </a:schemeClr>
                    </a:gs>
                  </a:gsLst>
                  <a:lin ang="5400000" scaled="1"/>
                </a:gradFill>
              </a:ln>
              <a:effectLst>
                <a:outerShdw blurRad="76200" dist="25400" dir="2700000" algn="tl" rotWithShape="0">
                  <a:schemeClr val="accent4">
                    <a:lumMod val="50000"/>
                    <a:alpha val="30000"/>
                  </a:schemeClr>
                </a:outerShdw>
              </a:effectLst>
            </c:spPr>
          </c:dPt>
          <c:dLbls>
            <c:dLbl>
              <c:idx val="1"/>
              <c:layout>
                <c:manualLayout>
                  <c:x val="-0.0494279134609268"/>
                  <c:y val="0.042109683049807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24820930900119"/>
                  <c:y val="0.0434749856034371"/>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00854730371766072"/>
                  <c:y val="0.026796567962198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一般公共服务支出</c:v>
                </c:pt>
                <c:pt idx="1">
                  <c:v>社会保障和就业支出</c:v>
                </c:pt>
                <c:pt idx="2">
                  <c:v>卫生健康支出</c:v>
                </c:pt>
                <c:pt idx="3">
                  <c:v>农林水支出</c:v>
                </c:pt>
              </c:strCache>
            </c:strRef>
          </c:cat>
          <c:val>
            <c:numRef>
              <c:f>Sheet1!$B$2:$B$5</c:f>
              <c:numCache>
                <c:formatCode>General</c:formatCode>
                <c:ptCount val="4"/>
                <c:pt idx="0">
                  <c:v>11379.65</c:v>
                </c:pt>
                <c:pt idx="1">
                  <c:v>505.89</c:v>
                </c:pt>
                <c:pt idx="2">
                  <c:v>363.76</c:v>
                </c:pt>
                <c:pt idx="3">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销售额</c:v>
                </c:pt>
              </c:strCache>
            </c:strRef>
          </c:tx>
          <c:spPr/>
          <c:explosion val="0"/>
          <c:dPt>
            <c:idx val="0"/>
            <c:bubble3D val="0"/>
            <c:spPr>
              <a:gradFill>
                <a:gsLst>
                  <a:gs pos="0">
                    <a:schemeClr val="accent1">
                      <a:lumMod val="40000"/>
                      <a:lumOff val="60000"/>
                    </a:schemeClr>
                  </a:gs>
                  <a:gs pos="90000">
                    <a:schemeClr val="accent1"/>
                  </a:gs>
                </a:gsLst>
                <a:lin ang="5400000" scaled="0"/>
              </a:gradFill>
              <a:ln>
                <a:gradFill>
                  <a:gsLst>
                    <a:gs pos="0">
                      <a:schemeClr val="accent1"/>
                    </a:gs>
                    <a:gs pos="100000">
                      <a:schemeClr val="accent1">
                        <a:lumMod val="75000"/>
                      </a:schemeClr>
                    </a:gs>
                  </a:gsLst>
                  <a:lin ang="5400000" scaled="1"/>
                </a:gradFill>
              </a:ln>
              <a:effectLst>
                <a:outerShdw blurRad="76200" dist="25400" dir="2700000" algn="tl" rotWithShape="0">
                  <a:schemeClr val="accent1">
                    <a:lumMod val="50000"/>
                    <a:alpha val="30000"/>
                  </a:schemeClr>
                </a:outerShdw>
              </a:effectLst>
            </c:spPr>
          </c:dPt>
          <c:dPt>
            <c:idx val="1"/>
            <c:bubble3D val="0"/>
            <c:spPr>
              <a:gradFill>
                <a:gsLst>
                  <a:gs pos="0">
                    <a:schemeClr val="accent2">
                      <a:lumMod val="40000"/>
                      <a:lumOff val="60000"/>
                    </a:schemeClr>
                  </a:gs>
                  <a:gs pos="90000">
                    <a:schemeClr val="accent2"/>
                  </a:gs>
                </a:gsLst>
                <a:lin ang="5400000" scaled="0"/>
              </a:gradFill>
              <a:ln>
                <a:gradFill>
                  <a:gsLst>
                    <a:gs pos="0">
                      <a:schemeClr val="accent2"/>
                    </a:gs>
                    <a:gs pos="100000">
                      <a:schemeClr val="accent2">
                        <a:lumMod val="75000"/>
                      </a:schemeClr>
                    </a:gs>
                  </a:gsLst>
                  <a:lin ang="5400000" scaled="1"/>
                </a:gradFill>
              </a:ln>
              <a:effectLst>
                <a:outerShdw blurRad="76200" dist="25400" dir="2700000" algn="tl" rotWithShape="0">
                  <a:schemeClr val="accent2">
                    <a:lumMod val="50000"/>
                    <a:alpha val="30000"/>
                  </a:schemeClr>
                </a:outerShdw>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公务用车购置及运行维护费</c:v>
                </c:pt>
                <c:pt idx="1">
                  <c:v>公务接待费</c:v>
                </c:pt>
              </c:strCache>
            </c:strRef>
          </c:cat>
          <c:val>
            <c:numRef>
              <c:f>Sheet1!$B$2:$B$3</c:f>
              <c:numCache>
                <c:formatCode>General</c:formatCode>
                <c:ptCount val="2"/>
                <c:pt idx="0">
                  <c:v>51.35</c:v>
                </c:pt>
                <c:pt idx="1">
                  <c:v>1.54</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03">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04">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styleClr val="auto"/>
    </cs:effectRef>
    <cs:fontRef idx="minor">
      <a:schemeClr val="dk1"/>
    </cs:fontRef>
    <cs:spPr>
      <a:gradFill>
        <a:gsLst>
          <a:gs pos="0">
            <a:schemeClr val="phClr">
              <a:lumMod val="40000"/>
              <a:lumOff val="60000"/>
            </a:schemeClr>
          </a:gs>
          <a:gs pos="90000">
            <a:schemeClr val="phClr"/>
          </a:gs>
        </a:gsLst>
        <a:lin ang="5400000" scaled="0"/>
      </a:gradFill>
      <a:ln>
        <a:gradFill>
          <a:gsLst>
            <a:gs pos="0">
              <a:schemeClr val="phClr"/>
            </a:gs>
            <a:gs pos="100000">
              <a:schemeClr val="phClr">
                <a:lumMod val="75000"/>
              </a:schemeClr>
            </a:gs>
          </a:gsLst>
          <a:lin ang="5400000" scaled="1"/>
        </a:gradFill>
      </a:ln>
      <a:effectLst>
        <a:outerShdw blurRad="76200" dist="25400" dir="2700000" algn="tl" rotWithShape="0">
          <a:schemeClr val="phClr">
            <a:lumMod val="50000"/>
            <a:alpha val="30000"/>
          </a:schemeClr>
        </a:outerShdw>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85">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styleClr val="auto"/>
    </cs:effectRef>
    <cs:fontRef idx="minor">
      <a:schemeClr val="dk1"/>
    </cs:fontRef>
    <cs:spPr>
      <a:gradFill>
        <a:gsLst>
          <a:gs pos="0">
            <a:schemeClr val="phClr">
              <a:lumMod val="40000"/>
              <a:lumOff val="60000"/>
            </a:schemeClr>
          </a:gs>
          <a:gs pos="90000">
            <a:schemeClr val="phClr"/>
          </a:gs>
        </a:gsLst>
        <a:lin ang="5400000" scaled="0"/>
      </a:gradFill>
      <a:ln>
        <a:gradFill>
          <a:gsLst>
            <a:gs pos="0">
              <a:schemeClr val="phClr"/>
            </a:gs>
            <a:gs pos="100000">
              <a:schemeClr val="phClr">
                <a:lumMod val="75000"/>
              </a:schemeClr>
            </a:gs>
          </a:gsLst>
          <a:lin ang="5400000" scaled="1"/>
        </a:gradFill>
      </a:ln>
      <a:effectLst>
        <a:outerShdw blurRad="76200" dist="25400" dir="2700000" algn="tl" rotWithShape="0">
          <a:schemeClr val="phClr">
            <a:lumMod val="50000"/>
            <a:alpha val="30000"/>
          </a:schemeClr>
        </a:outerShdw>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85">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styleClr val="auto"/>
    </cs:effectRef>
    <cs:fontRef idx="minor">
      <a:schemeClr val="dk1"/>
    </cs:fontRef>
    <cs:spPr>
      <a:gradFill>
        <a:gsLst>
          <a:gs pos="0">
            <a:schemeClr val="phClr">
              <a:lumMod val="40000"/>
              <a:lumOff val="60000"/>
            </a:schemeClr>
          </a:gs>
          <a:gs pos="90000">
            <a:schemeClr val="phClr"/>
          </a:gs>
        </a:gsLst>
        <a:lin ang="5400000" scaled="0"/>
      </a:gradFill>
      <a:ln>
        <a:gradFill>
          <a:gsLst>
            <a:gs pos="0">
              <a:schemeClr val="phClr"/>
            </a:gs>
            <a:gs pos="100000">
              <a:schemeClr val="phClr">
                <a:lumMod val="75000"/>
              </a:schemeClr>
            </a:gs>
          </a:gsLst>
          <a:lin ang="5400000" scaled="1"/>
        </a:gradFill>
      </a:ln>
      <a:effectLst>
        <a:outerShdw blurRad="76200" dist="25400" dir="2700000" algn="tl" rotWithShape="0">
          <a:schemeClr val="phClr">
            <a:lumMod val="50000"/>
            <a:alpha val="30000"/>
          </a:schemeClr>
        </a:outerShdw>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004">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styleClr val="auto"/>
    </cs:effectRef>
    <cs:fontRef idx="minor">
      <a:schemeClr val="dk1"/>
    </cs:fontRef>
    <cs:spPr>
      <a:gradFill>
        <a:gsLst>
          <a:gs pos="0">
            <a:schemeClr val="phClr">
              <a:lumMod val="40000"/>
              <a:lumOff val="60000"/>
            </a:schemeClr>
          </a:gs>
          <a:gs pos="90000">
            <a:schemeClr val="phClr"/>
          </a:gs>
        </a:gsLst>
        <a:lin ang="5400000" scaled="0"/>
      </a:gradFill>
      <a:ln>
        <a:gradFill>
          <a:gsLst>
            <a:gs pos="0">
              <a:schemeClr val="phClr"/>
            </a:gs>
            <a:gs pos="100000">
              <a:schemeClr val="phClr">
                <a:lumMod val="75000"/>
              </a:schemeClr>
            </a:gs>
          </a:gsLst>
          <a:lin ang="5400000" scaled="1"/>
        </a:gradFill>
      </a:ln>
      <a:effectLst>
        <a:outerShdw blurRad="76200" dist="25400" dir="2700000" algn="tl" rotWithShape="0">
          <a:schemeClr val="phClr">
            <a:lumMod val="50000"/>
            <a:alpha val="30000"/>
          </a:schemeClr>
        </a:outerShdw>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085">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styleClr val="auto"/>
    </cs:effectRef>
    <cs:fontRef idx="minor">
      <a:schemeClr val="dk1"/>
    </cs:fontRef>
    <cs:spPr>
      <a:gradFill>
        <a:gsLst>
          <a:gs pos="0">
            <a:schemeClr val="phClr">
              <a:lumMod val="40000"/>
              <a:lumOff val="60000"/>
            </a:schemeClr>
          </a:gs>
          <a:gs pos="90000">
            <a:schemeClr val="phClr"/>
          </a:gs>
        </a:gsLst>
        <a:lin ang="5400000" scaled="0"/>
      </a:gradFill>
      <a:ln>
        <a:gradFill>
          <a:gsLst>
            <a:gs pos="0">
              <a:schemeClr val="phClr"/>
            </a:gs>
            <a:gs pos="100000">
              <a:schemeClr val="phClr">
                <a:lumMod val="75000"/>
              </a:schemeClr>
            </a:gs>
          </a:gsLst>
          <a:lin ang="5400000" scaled="1"/>
        </a:gradFill>
      </a:ln>
      <a:effectLst>
        <a:outerShdw blurRad="76200" dist="25400" dir="2700000" algn="tl" rotWithShape="0">
          <a:schemeClr val="phClr">
            <a:lumMod val="50000"/>
            <a:alpha val="30000"/>
          </a:schemeClr>
        </a:outerShdw>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7265</Words>
  <Characters>7717</Characters>
  <Lines>61</Lines>
  <Paragraphs>17</Paragraphs>
  <TotalTime>5</TotalTime>
  <ScaleCrop>false</ScaleCrop>
  <LinksUpToDate>false</LinksUpToDate>
  <CharactersWithSpaces>7857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渲尘墨染</cp:lastModifiedBy>
  <cp:lastPrinted>2022-08-08T09:11:00Z</cp:lastPrinted>
  <dcterms:modified xsi:type="dcterms:W3CDTF">2023-11-03T10:20:10Z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991033C4A2B94304A2AE696E4A2BB3EF_13</vt:lpwstr>
  </property>
</Properties>
</file>