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531" w:rightChars="-253"/>
        <w:jc w:val="center"/>
        <w:outlineLvl w:val="9"/>
        <w:rPr>
          <w:rFonts w:hint="default" w:ascii="Times New Roman" w:hAnsi="Times New Roman" w:eastAsia="方正小标宋简体" w:cs="Times New Roman"/>
          <w:color w:val="auto"/>
          <w:sz w:val="72"/>
          <w:szCs w:val="72"/>
          <w:highlight w:val="none"/>
          <w:lang w:val="en-US" w:eastAsia="zh-CN"/>
        </w:rPr>
      </w:pPr>
      <w:bookmarkStart w:id="0" w:name="_Toc15306267"/>
      <w:bookmarkStart w:id="1" w:name="_Toc31784"/>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方正小标宋简体" w:cs="Times New Roman"/>
          <w:color w:val="auto"/>
          <w:spacing w:val="-20"/>
          <w:sz w:val="72"/>
          <w:szCs w:val="72"/>
          <w:highlight w:val="none"/>
        </w:rPr>
      </w:pPr>
      <w:r>
        <w:rPr>
          <w:rFonts w:hint="default" w:ascii="Times New Roman" w:hAnsi="Times New Roman" w:eastAsia="方正小标宋简体" w:cs="Times New Roman"/>
          <w:color w:val="auto"/>
          <w:spacing w:val="-20"/>
          <w:sz w:val="72"/>
          <w:szCs w:val="72"/>
          <w:highlight w:val="none"/>
        </w:rPr>
        <w:t>平昌县兰草镇人民政府</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简体" w:cs="Times New Roman"/>
          <w:color w:val="auto"/>
          <w:spacing w:val="-20"/>
          <w:sz w:val="72"/>
          <w:szCs w:val="72"/>
          <w:highlight w:val="none"/>
          <w:lang w:eastAsia="zh-CN"/>
        </w:rPr>
      </w:pPr>
      <w:r>
        <w:rPr>
          <w:rFonts w:hint="default" w:ascii="Times New Roman" w:hAnsi="Times New Roman" w:eastAsia="方正小标宋简体" w:cs="Times New Roman"/>
          <w:color w:val="auto"/>
          <w:spacing w:val="-20"/>
          <w:sz w:val="72"/>
          <w:szCs w:val="72"/>
          <w:highlight w:val="none"/>
        </w:rPr>
        <w:t>20</w:t>
      </w:r>
      <w:r>
        <w:rPr>
          <w:rFonts w:hint="default" w:ascii="Times New Roman" w:hAnsi="Times New Roman" w:eastAsia="方正小标宋简体" w:cs="Times New Roman"/>
          <w:color w:val="auto"/>
          <w:spacing w:val="-20"/>
          <w:sz w:val="72"/>
          <w:szCs w:val="72"/>
          <w:highlight w:val="none"/>
          <w:lang w:val="en-US" w:eastAsia="zh-CN"/>
        </w:rPr>
        <w:t>2</w:t>
      </w:r>
      <w:r>
        <w:rPr>
          <w:rFonts w:hint="eastAsia" w:ascii="Times New Roman" w:hAnsi="Times New Roman" w:eastAsia="方正小标宋简体" w:cs="Times New Roman"/>
          <w:color w:val="auto"/>
          <w:spacing w:val="-20"/>
          <w:sz w:val="72"/>
          <w:szCs w:val="72"/>
          <w:highlight w:val="none"/>
          <w:lang w:val="en-US" w:eastAsia="zh-CN"/>
        </w:rPr>
        <w:t>2</w:t>
      </w:r>
      <w:r>
        <w:rPr>
          <w:rFonts w:hint="default" w:ascii="Times New Roman" w:hAnsi="Times New Roman" w:eastAsia="方正小标宋简体" w:cs="Times New Roman"/>
          <w:color w:val="auto"/>
          <w:spacing w:val="-20"/>
          <w:sz w:val="72"/>
          <w:szCs w:val="72"/>
          <w:highlight w:val="none"/>
        </w:rPr>
        <w:t>年度</w:t>
      </w:r>
      <w:r>
        <w:rPr>
          <w:rFonts w:hint="eastAsia" w:ascii="Times New Roman" w:hAnsi="Times New Roman" w:eastAsia="方正小标宋简体" w:cs="Times New Roman"/>
          <w:color w:val="auto"/>
          <w:spacing w:val="-20"/>
          <w:sz w:val="72"/>
          <w:szCs w:val="72"/>
          <w:highlight w:val="none"/>
          <w:lang w:eastAsia="zh-CN"/>
        </w:rPr>
        <w:t>部门</w:t>
      </w:r>
      <w:r>
        <w:rPr>
          <w:rFonts w:hint="default" w:ascii="Times New Roman" w:hAnsi="Times New Roman" w:eastAsia="方正小标宋简体" w:cs="Times New Roman"/>
          <w:color w:val="auto"/>
          <w:spacing w:val="-20"/>
          <w:sz w:val="72"/>
          <w:szCs w:val="72"/>
          <w:highlight w:val="none"/>
        </w:rPr>
        <w:t>决算</w:t>
      </w:r>
      <w:r>
        <w:rPr>
          <w:rFonts w:hint="default" w:ascii="Times New Roman" w:hAnsi="Times New Roman" w:eastAsia="方正小标宋简体" w:cs="Times New Roman"/>
          <w:color w:val="auto"/>
          <w:spacing w:val="-20"/>
          <w:sz w:val="72"/>
          <w:szCs w:val="72"/>
          <w:highlight w:val="none"/>
          <w:lang w:eastAsia="zh-CN"/>
        </w:rPr>
        <w:t>编制说</w:t>
      </w:r>
      <w:r>
        <w:rPr>
          <w:rFonts w:hint="default" w:ascii="Times New Roman" w:hAnsi="Times New Roman" w:eastAsia="方正小标宋简体" w:cs="Times New Roman"/>
          <w:color w:val="auto"/>
          <w:spacing w:val="-20"/>
          <w:sz w:val="72"/>
          <w:szCs w:val="72"/>
          <w:highlight w:val="none"/>
          <w:lang w:val="en-US" w:eastAsia="zh-CN"/>
        </w:rPr>
        <w:t>明</w:t>
      </w:r>
    </w:p>
    <w:bookmarkEnd w:id="1"/>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p>
    <w:p>
      <w:pPr>
        <w:widowControl/>
        <w:jc w:val="center"/>
        <w:rPr>
          <w:rFonts w:hint="eastAsia" w:ascii="黑体" w:hAnsi="黑体" w:eastAsia="黑体"/>
          <w:color w:val="auto"/>
          <w:sz w:val="48"/>
          <w:szCs w:val="48"/>
          <w:highlight w:val="none"/>
        </w:rPr>
        <w:sectPr>
          <w:headerReference r:id="rId4" w:type="first"/>
          <w:headerReference r:id="rId3" w:type="default"/>
          <w:footerReference r:id="rId5" w:type="default"/>
          <w:pgSz w:w="11906" w:h="16838"/>
          <w:pgMar w:top="1497" w:right="1706" w:bottom="1383" w:left="1800" w:header="851" w:footer="992" w:gutter="0"/>
          <w:pgNumType w:fmt="decimal"/>
          <w:cols w:space="425" w:num="1"/>
          <w:titlePg/>
          <w:docGrid w:type="lines" w:linePitch="312" w:charSpace="0"/>
        </w:sectPr>
      </w:pPr>
    </w:p>
    <w:p>
      <w:pPr>
        <w:widowControl/>
        <w:ind w:right="-311" w:rightChars="-148"/>
        <w:jc w:val="center"/>
        <w:rPr>
          <w:rFonts w:hint="eastAsia" w:ascii="黑体" w:hAnsi="黑体" w:eastAsia="黑体"/>
          <w:color w:val="auto"/>
          <w:sz w:val="48"/>
          <w:szCs w:val="48"/>
          <w:highlight w:val="none"/>
        </w:rPr>
      </w:pPr>
      <w:r>
        <w:rPr>
          <w:rFonts w:hint="eastAsia" w:ascii="黑体" w:hAnsi="黑体" w:eastAsia="黑体"/>
          <w:color w:val="auto"/>
          <w:sz w:val="48"/>
          <w:szCs w:val="48"/>
          <w:highlight w:val="none"/>
        </w:rPr>
        <w:t>目录</w:t>
      </w:r>
    </w:p>
    <w:p>
      <w:pPr>
        <w:pStyle w:val="6"/>
        <w:rPr>
          <w:sz w:val="10"/>
          <w:szCs w:val="6"/>
        </w:rPr>
      </w:pPr>
    </w:p>
    <w:p>
      <w:pPr>
        <w:pStyle w:val="12"/>
        <w:ind w:right="-531" w:rightChars="-253"/>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sdt>
      <w:sdtPr>
        <w:rPr>
          <w:rFonts w:ascii="宋体" w:hAnsi="宋体" w:eastAsia="宋体" w:cs="Times New Roman"/>
          <w:kern w:val="2"/>
          <w:sz w:val="21"/>
          <w:szCs w:val="24"/>
          <w:lang w:val="en-US" w:eastAsia="zh-CN" w:bidi="ar-SA"/>
        </w:rPr>
        <w:id w:val="147457123"/>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311" w:rightChars="-148" w:firstLine="0" w:firstLineChars="0"/>
            <w:jc w:val="center"/>
            <w:rPr>
              <w:b/>
            </w:rPr>
          </w:pPr>
          <w:bookmarkStart w:id="2" w:name="_Toc15396599"/>
          <w:bookmarkStart w:id="3" w:name="_Toc15377196"/>
          <w:r>
            <w:fldChar w:fldCharType="begin"/>
          </w:r>
          <w:r>
            <w:instrText xml:space="preserve">TOC \o "1-2" \h \u </w:instrText>
          </w:r>
          <w:r>
            <w:fldChar w:fldCharType="separate"/>
          </w:r>
        </w:p>
        <w:p>
          <w:pPr>
            <w:pStyle w:val="34"/>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_Toc31058 </w:instrText>
          </w:r>
          <w:r>
            <w:rPr>
              <w:rFonts w:hint="eastAsia" w:ascii="宋体" w:hAnsi="宋体" w:eastAsia="宋体" w:cs="宋体"/>
              <w:b/>
              <w:sz w:val="28"/>
              <w:szCs w:val="28"/>
            </w:rPr>
            <w:fldChar w:fldCharType="separate"/>
          </w:r>
          <w:r>
            <w:rPr>
              <w:rFonts w:hint="eastAsia" w:ascii="宋体" w:hAnsi="宋体" w:eastAsia="宋体" w:cs="宋体"/>
              <w:b/>
              <w:sz w:val="28"/>
              <w:szCs w:val="28"/>
              <w:highlight w:val="none"/>
            </w:rPr>
            <w:t xml:space="preserve">第一部分 </w:t>
          </w:r>
          <w:r>
            <w:rPr>
              <w:rFonts w:hint="eastAsia" w:ascii="宋体" w:hAnsi="宋体" w:eastAsia="宋体" w:cs="宋体"/>
              <w:b/>
              <w:bCs w:val="0"/>
              <w:sz w:val="28"/>
              <w:szCs w:val="28"/>
              <w:highlight w:val="none"/>
            </w:rPr>
            <w:t>部门概况</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_Toc31058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4</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_Toc29276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一、</w:t>
          </w:r>
          <w:r>
            <w:rPr>
              <w:rFonts w:hint="eastAsia" w:ascii="宋体" w:hAnsi="宋体" w:eastAsia="宋体" w:cs="宋体"/>
              <w:sz w:val="28"/>
              <w:szCs w:val="28"/>
              <w:highlight w:val="none"/>
              <w:lang w:eastAsia="zh-CN"/>
            </w:rPr>
            <w:t>部门职责</w:t>
          </w:r>
          <w:r>
            <w:rPr>
              <w:rFonts w:hint="eastAsia" w:ascii="宋体" w:hAnsi="宋体" w:eastAsia="宋体" w:cs="宋体"/>
              <w:sz w:val="28"/>
              <w:szCs w:val="28"/>
            </w:rPr>
            <w:tab/>
          </w:r>
          <w:r>
            <w:rPr>
              <w:rFonts w:hint="eastAsia" w:ascii="宋体" w:hAnsi="宋体" w:eastAsia="宋体" w:cs="宋体"/>
              <w:sz w:val="28"/>
              <w:szCs w:val="28"/>
              <w:lang w:val="en-US" w:eastAsia="zh-CN"/>
            </w:rPr>
            <w:t>-4</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_Toc15779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二、机</w:t>
          </w:r>
          <w:r>
            <w:rPr>
              <w:rFonts w:hint="eastAsia" w:ascii="宋体" w:hAnsi="宋体" w:eastAsia="宋体" w:cs="宋体"/>
              <w:bCs w:val="0"/>
              <w:sz w:val="28"/>
              <w:szCs w:val="28"/>
              <w:highlight w:val="none"/>
            </w:rPr>
            <w:t>构设置</w:t>
          </w:r>
          <w:r>
            <w:rPr>
              <w:rFonts w:hint="eastAsia" w:ascii="宋体" w:hAnsi="宋体" w:eastAsia="宋体" w:cs="宋体"/>
              <w:sz w:val="28"/>
              <w:szCs w:val="28"/>
            </w:rPr>
            <w:tab/>
          </w:r>
          <w:r>
            <w:rPr>
              <w:rFonts w:hint="eastAsia" w:ascii="宋体" w:hAnsi="宋体" w:eastAsia="宋体" w:cs="宋体"/>
              <w:sz w:val="28"/>
              <w:szCs w:val="28"/>
              <w:lang w:val="en-US" w:eastAsia="zh-CN"/>
            </w:rPr>
            <w:t>5</w:t>
          </w:r>
          <w:r>
            <w:rPr>
              <w:rFonts w:hint="eastAsia" w:ascii="宋体" w:hAnsi="宋体" w:eastAsia="宋体" w:cs="宋体"/>
              <w:sz w:val="28"/>
              <w:szCs w:val="28"/>
            </w:rPr>
            <w:fldChar w:fldCharType="end"/>
          </w:r>
        </w:p>
        <w:p>
          <w:pPr>
            <w:pStyle w:val="34"/>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_Toc13262 </w:instrText>
          </w:r>
          <w:r>
            <w:rPr>
              <w:rFonts w:hint="eastAsia" w:ascii="宋体" w:hAnsi="宋体" w:eastAsia="宋体" w:cs="宋体"/>
              <w:b/>
              <w:sz w:val="28"/>
              <w:szCs w:val="28"/>
            </w:rPr>
            <w:fldChar w:fldCharType="separate"/>
          </w:r>
          <w:r>
            <w:rPr>
              <w:rFonts w:hint="eastAsia" w:ascii="宋体" w:hAnsi="宋体" w:eastAsia="宋体" w:cs="宋体"/>
              <w:b/>
              <w:bCs/>
              <w:sz w:val="28"/>
              <w:szCs w:val="28"/>
              <w:highlight w:val="none"/>
            </w:rPr>
            <w:t xml:space="preserve">第二部分 </w:t>
          </w:r>
          <w:r>
            <w:rPr>
              <w:rFonts w:hint="eastAsia" w:ascii="宋体" w:hAnsi="宋体" w:eastAsia="宋体" w:cs="宋体"/>
              <w:b/>
              <w:bCs/>
              <w:sz w:val="28"/>
              <w:szCs w:val="28"/>
              <w:highlight w:val="none"/>
              <w:lang w:val="en-US" w:eastAsia="zh-CN"/>
            </w:rPr>
            <w:t>2022年度</w:t>
          </w:r>
          <w:r>
            <w:rPr>
              <w:rFonts w:hint="eastAsia" w:ascii="宋体" w:hAnsi="宋体" w:eastAsia="宋体" w:cs="宋体"/>
              <w:b/>
              <w:bCs/>
              <w:sz w:val="28"/>
              <w:szCs w:val="28"/>
              <w:highlight w:val="none"/>
            </w:rPr>
            <w:t>部门决算情况说明</w:t>
          </w:r>
          <w:r>
            <w:rPr>
              <w:rFonts w:hint="eastAsia" w:ascii="宋体" w:hAnsi="宋体" w:eastAsia="宋体" w:cs="宋体"/>
              <w:b/>
              <w:sz w:val="28"/>
              <w:szCs w:val="28"/>
            </w:rPr>
            <w:tab/>
          </w:r>
          <w:r>
            <w:rPr>
              <w:rFonts w:hint="eastAsia" w:ascii="宋体" w:hAnsi="宋体" w:eastAsia="宋体" w:cs="宋体"/>
              <w:b/>
              <w:sz w:val="28"/>
              <w:szCs w:val="28"/>
              <w:lang w:val="en-US" w:eastAsia="zh-CN"/>
            </w:rPr>
            <w:t>6</w:t>
          </w:r>
          <w:r>
            <w:rPr>
              <w:rFonts w:hint="eastAsia" w:ascii="宋体" w:hAnsi="宋体" w:eastAsia="宋体" w:cs="宋体"/>
              <w:b/>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_Toc27659 </w:instrText>
          </w:r>
          <w:r>
            <w:rPr>
              <w:rFonts w:hint="eastAsia" w:ascii="宋体" w:hAnsi="宋体" w:eastAsia="宋体" w:cs="宋体"/>
              <w:sz w:val="28"/>
              <w:szCs w:val="28"/>
            </w:rPr>
            <w:fldChar w:fldCharType="separate"/>
          </w:r>
          <w:r>
            <w:rPr>
              <w:rFonts w:hint="eastAsia" w:ascii="宋体" w:hAnsi="宋体" w:eastAsia="宋体" w:cs="宋体"/>
              <w:sz w:val="28"/>
              <w:szCs w:val="28"/>
            </w:rPr>
            <w:t>一、</w:t>
          </w:r>
          <w:r>
            <w:rPr>
              <w:rFonts w:hint="eastAsia" w:ascii="宋体" w:hAnsi="宋体" w:eastAsia="宋体" w:cs="宋体"/>
              <w:sz w:val="28"/>
              <w:szCs w:val="28"/>
              <w:highlight w:val="none"/>
            </w:rPr>
            <w:t>收入支出决算总体情况说明</w:t>
          </w:r>
          <w:r>
            <w:rPr>
              <w:rFonts w:hint="eastAsia" w:ascii="宋体" w:hAnsi="宋体" w:eastAsia="宋体" w:cs="宋体"/>
              <w:sz w:val="28"/>
              <w:szCs w:val="28"/>
            </w:rPr>
            <w:tab/>
          </w:r>
          <w:r>
            <w:rPr>
              <w:rFonts w:hint="eastAsia" w:ascii="宋体" w:hAnsi="宋体" w:eastAsia="宋体" w:cs="宋体"/>
              <w:sz w:val="28"/>
              <w:szCs w:val="28"/>
              <w:lang w:val="en-US" w:eastAsia="zh-CN"/>
            </w:rPr>
            <w:t>6</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_Toc15207 </w:instrText>
          </w:r>
          <w:r>
            <w:rPr>
              <w:rFonts w:hint="eastAsia" w:ascii="宋体" w:hAnsi="宋体" w:eastAsia="宋体" w:cs="宋体"/>
              <w:sz w:val="28"/>
              <w:szCs w:val="28"/>
            </w:rPr>
            <w:fldChar w:fldCharType="separate"/>
          </w:r>
          <w:r>
            <w:rPr>
              <w:rFonts w:hint="eastAsia" w:ascii="宋体" w:hAnsi="宋体" w:eastAsia="宋体" w:cs="宋体"/>
              <w:sz w:val="28"/>
              <w:szCs w:val="28"/>
            </w:rPr>
            <w:t>二、</w:t>
          </w:r>
          <w:r>
            <w:rPr>
              <w:rFonts w:hint="eastAsia" w:ascii="宋体" w:hAnsi="宋体" w:eastAsia="宋体" w:cs="宋体"/>
              <w:sz w:val="28"/>
              <w:szCs w:val="28"/>
              <w:highlight w:val="none"/>
            </w:rPr>
            <w:t>收入决算情况说明</w:t>
          </w:r>
          <w:r>
            <w:rPr>
              <w:rFonts w:hint="eastAsia" w:ascii="宋体" w:hAnsi="宋体" w:eastAsia="宋体" w:cs="宋体"/>
              <w:sz w:val="28"/>
              <w:szCs w:val="28"/>
            </w:rPr>
            <w:tab/>
          </w:r>
          <w:r>
            <w:rPr>
              <w:rFonts w:hint="eastAsia" w:ascii="宋体" w:hAnsi="宋体" w:eastAsia="宋体" w:cs="宋体"/>
              <w:sz w:val="28"/>
              <w:szCs w:val="28"/>
              <w:lang w:val="en-US" w:eastAsia="zh-CN"/>
            </w:rPr>
            <w:t>6</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_Toc10068 </w:instrText>
          </w:r>
          <w:r>
            <w:rPr>
              <w:rFonts w:hint="eastAsia" w:ascii="宋体" w:hAnsi="宋体" w:eastAsia="宋体" w:cs="宋体"/>
              <w:sz w:val="28"/>
              <w:szCs w:val="28"/>
            </w:rPr>
            <w:fldChar w:fldCharType="separate"/>
          </w:r>
          <w:r>
            <w:rPr>
              <w:rFonts w:hint="eastAsia" w:ascii="宋体" w:hAnsi="宋体" w:eastAsia="宋体" w:cs="宋体"/>
              <w:sz w:val="28"/>
              <w:szCs w:val="28"/>
            </w:rPr>
            <w:t>三、</w:t>
          </w:r>
          <w:r>
            <w:rPr>
              <w:rFonts w:hint="eastAsia" w:ascii="宋体" w:hAnsi="宋体" w:eastAsia="宋体" w:cs="宋体"/>
              <w:sz w:val="28"/>
              <w:szCs w:val="28"/>
              <w:highlight w:val="none"/>
            </w:rPr>
            <w:t>支出决算情况说明</w:t>
          </w:r>
          <w:r>
            <w:rPr>
              <w:rFonts w:hint="eastAsia" w:ascii="宋体" w:hAnsi="宋体" w:eastAsia="宋体" w:cs="宋体"/>
              <w:sz w:val="28"/>
              <w:szCs w:val="28"/>
            </w:rPr>
            <w:tab/>
          </w:r>
          <w:r>
            <w:rPr>
              <w:rFonts w:hint="eastAsia" w:ascii="宋体" w:hAnsi="宋体" w:eastAsia="宋体" w:cs="宋体"/>
              <w:sz w:val="28"/>
              <w:szCs w:val="28"/>
              <w:lang w:val="en-US" w:eastAsia="zh-CN"/>
            </w:rPr>
            <w:t>7</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_Toc21760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lang w:val="en-US" w:eastAsia="zh-CN"/>
            </w:rPr>
            <w:t>7</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_Toc13846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lang w:val="en-US" w:eastAsia="zh-CN"/>
            </w:rPr>
            <w:t>8</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default"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_Toc5869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13</w:t>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_Toc14181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七、财政拨款“三公”经费支出决算情况说明</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4</w:t>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_Toc7299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_Toc7299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_Toc25358 </w:instrText>
          </w:r>
          <w:r>
            <w:rPr>
              <w:rFonts w:hint="eastAsia" w:ascii="宋体" w:hAnsi="宋体" w:eastAsia="宋体" w:cs="宋体"/>
              <w:sz w:val="28"/>
              <w:szCs w:val="28"/>
            </w:rPr>
            <w:fldChar w:fldCharType="separate"/>
          </w:r>
          <w:r>
            <w:rPr>
              <w:rFonts w:hint="eastAsia" w:ascii="宋体" w:hAnsi="宋体" w:eastAsia="宋体" w:cs="宋体"/>
              <w:sz w:val="28"/>
              <w:szCs w:val="28"/>
            </w:rPr>
            <w:t>九、</w:t>
          </w:r>
          <w:r>
            <w:rPr>
              <w:rFonts w:hint="eastAsia" w:ascii="宋体" w:hAnsi="宋体" w:eastAsia="宋体" w:cs="宋体"/>
              <w:sz w:val="28"/>
              <w:szCs w:val="28"/>
              <w:highlight w:val="none"/>
            </w:rPr>
            <w:t>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_Toc25358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_Toc4461 </w:instrText>
          </w:r>
          <w:r>
            <w:rPr>
              <w:rFonts w:hint="eastAsia" w:ascii="宋体" w:hAnsi="宋体" w:eastAsia="宋体" w:cs="宋体"/>
              <w:sz w:val="28"/>
              <w:szCs w:val="28"/>
            </w:rPr>
            <w:fldChar w:fldCharType="separate"/>
          </w:r>
          <w:r>
            <w:rPr>
              <w:rFonts w:hint="eastAsia" w:ascii="宋体" w:hAnsi="宋体" w:eastAsia="宋体" w:cs="宋体"/>
              <w:sz w:val="28"/>
              <w:szCs w:val="28"/>
            </w:rPr>
            <w:t>十、</w:t>
          </w:r>
          <w:r>
            <w:rPr>
              <w:rFonts w:hint="eastAsia" w:ascii="宋体" w:hAnsi="宋体" w:eastAsia="宋体" w:cs="宋体"/>
              <w:sz w:val="28"/>
              <w:szCs w:val="28"/>
              <w:highlight w:val="none"/>
            </w:rPr>
            <w:t>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_Toc4461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4"/>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_Toc5438 </w:instrText>
          </w:r>
          <w:r>
            <w:rPr>
              <w:rFonts w:hint="eastAsia" w:ascii="宋体" w:hAnsi="宋体" w:eastAsia="宋体" w:cs="宋体"/>
              <w:b/>
              <w:sz w:val="28"/>
              <w:szCs w:val="28"/>
            </w:rPr>
            <w:fldChar w:fldCharType="separate"/>
          </w:r>
          <w:r>
            <w:rPr>
              <w:rFonts w:hint="eastAsia" w:ascii="宋体" w:hAnsi="宋体" w:eastAsia="宋体" w:cs="宋体"/>
              <w:b/>
              <w:sz w:val="28"/>
              <w:szCs w:val="28"/>
            </w:rPr>
            <w:t xml:space="preserve">第三部分 </w:t>
          </w:r>
          <w:r>
            <w:rPr>
              <w:rFonts w:hint="eastAsia" w:ascii="宋体" w:hAnsi="宋体" w:eastAsia="宋体" w:cs="宋体"/>
              <w:b/>
              <w:sz w:val="28"/>
              <w:szCs w:val="28"/>
              <w:highlight w:val="none"/>
            </w:rPr>
            <w:t>名词解释</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_Toc5438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17</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4"/>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_Toc24110 </w:instrText>
          </w:r>
          <w:r>
            <w:rPr>
              <w:rFonts w:hint="eastAsia" w:ascii="宋体" w:hAnsi="宋体" w:eastAsia="宋体" w:cs="宋体"/>
              <w:b/>
              <w:sz w:val="28"/>
              <w:szCs w:val="28"/>
            </w:rPr>
            <w:fldChar w:fldCharType="separate"/>
          </w:r>
          <w:r>
            <w:rPr>
              <w:rFonts w:hint="eastAsia" w:ascii="宋体" w:hAnsi="宋体" w:eastAsia="宋体" w:cs="宋体"/>
              <w:b/>
              <w:sz w:val="28"/>
              <w:szCs w:val="28"/>
              <w:highlight w:val="none"/>
            </w:rPr>
            <w:t>第四部分 附件</w:t>
          </w:r>
          <w:r>
            <w:rPr>
              <w:rFonts w:hint="eastAsia" w:ascii="宋体" w:hAnsi="宋体" w:eastAsia="宋体" w:cs="宋体"/>
              <w:b/>
              <w:sz w:val="28"/>
              <w:szCs w:val="28"/>
            </w:rPr>
            <w:tab/>
          </w:r>
          <w:r>
            <w:rPr>
              <w:rFonts w:hint="eastAsia" w:ascii="宋体" w:hAnsi="宋体" w:eastAsia="宋体" w:cs="宋体"/>
              <w:b/>
              <w:sz w:val="28"/>
              <w:szCs w:val="28"/>
              <w:lang w:val="en-US" w:eastAsia="zh-CN"/>
            </w:rPr>
            <w:t>2</w:t>
          </w:r>
          <w:r>
            <w:rPr>
              <w:rFonts w:hint="eastAsia" w:ascii="宋体" w:hAnsi="宋体" w:eastAsia="宋体" w:cs="宋体"/>
              <w:b/>
              <w:sz w:val="28"/>
              <w:szCs w:val="28"/>
            </w:rPr>
            <w:fldChar w:fldCharType="end"/>
          </w:r>
          <w:r>
            <w:rPr>
              <w:rFonts w:hint="eastAsia" w:ascii="宋体" w:hAnsi="宋体" w:eastAsia="宋体" w:cs="宋体"/>
              <w:b/>
              <w:sz w:val="28"/>
              <w:szCs w:val="28"/>
              <w:lang w:val="en-US" w:eastAsia="zh-CN"/>
            </w:rPr>
            <w:t>2</w:t>
          </w:r>
        </w:p>
        <w:p>
          <w:pPr>
            <w:pStyle w:val="34"/>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default" w:ascii="宋体" w:hAnsi="宋体" w:eastAsia="宋体" w:cs="宋体"/>
              <w:b/>
              <w:sz w:val="28"/>
              <w:szCs w:val="28"/>
              <w:lang w:val="en-US" w:eastAsia="zh-CN"/>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_Toc16994 </w:instrText>
          </w:r>
          <w:r>
            <w:rPr>
              <w:rFonts w:hint="eastAsia" w:ascii="宋体" w:hAnsi="宋体" w:eastAsia="宋体" w:cs="宋体"/>
              <w:b/>
              <w:sz w:val="28"/>
              <w:szCs w:val="28"/>
            </w:rPr>
            <w:fldChar w:fldCharType="separate"/>
          </w:r>
          <w:r>
            <w:rPr>
              <w:rFonts w:hint="eastAsia" w:ascii="宋体" w:hAnsi="宋体" w:eastAsia="宋体" w:cs="宋体"/>
              <w:b/>
              <w:sz w:val="28"/>
              <w:szCs w:val="28"/>
              <w:highlight w:val="none"/>
            </w:rPr>
            <w:t>第五部分 附表</w:t>
          </w:r>
          <w:r>
            <w:rPr>
              <w:rFonts w:hint="eastAsia" w:ascii="宋体" w:hAnsi="宋体" w:eastAsia="宋体" w:cs="宋体"/>
              <w:b/>
              <w:sz w:val="28"/>
              <w:szCs w:val="28"/>
            </w:rPr>
            <w:tab/>
          </w:r>
          <w:r>
            <w:rPr>
              <w:rFonts w:hint="eastAsia" w:ascii="宋体" w:hAnsi="宋体" w:eastAsia="宋体" w:cs="宋体"/>
              <w:b/>
              <w:sz w:val="28"/>
              <w:szCs w:val="28"/>
            </w:rPr>
            <w:fldChar w:fldCharType="end"/>
          </w:r>
          <w:r>
            <w:rPr>
              <w:rFonts w:hint="eastAsia" w:ascii="宋体" w:hAnsi="宋体" w:eastAsia="宋体" w:cs="宋体"/>
              <w:b/>
              <w:sz w:val="28"/>
              <w:szCs w:val="28"/>
              <w:lang w:val="en-US" w:eastAsia="zh-CN"/>
            </w:rPr>
            <w:t>100</w:t>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default"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_Toc2893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一、收</w:t>
          </w:r>
          <w:r>
            <w:rPr>
              <w:rFonts w:hint="eastAsia" w:ascii="宋体" w:hAnsi="宋体" w:eastAsia="宋体" w:cs="宋体"/>
              <w:bCs w:val="0"/>
              <w:sz w:val="28"/>
              <w:szCs w:val="28"/>
              <w:highlight w:val="none"/>
            </w:rPr>
            <w:t>入支出决算总表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_Toc17146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二、收</w:t>
          </w:r>
          <w:r>
            <w:rPr>
              <w:rFonts w:hint="eastAsia" w:ascii="宋体" w:hAnsi="宋体" w:eastAsia="宋体" w:cs="宋体"/>
              <w:bCs w:val="0"/>
              <w:sz w:val="28"/>
              <w:szCs w:val="28"/>
              <w:highlight w:val="none"/>
            </w:rPr>
            <w:t>入决算表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_Toc6679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三、</w:t>
          </w:r>
          <w:r>
            <w:rPr>
              <w:rFonts w:hint="eastAsia" w:ascii="宋体" w:hAnsi="宋体" w:eastAsia="宋体" w:cs="宋体"/>
              <w:sz w:val="28"/>
              <w:szCs w:val="28"/>
              <w:highlight w:val="none"/>
            </w:rPr>
            <w:t>支</w:t>
          </w:r>
          <w:r>
            <w:rPr>
              <w:rFonts w:hint="eastAsia" w:ascii="宋体" w:hAnsi="宋体" w:eastAsia="宋体" w:cs="宋体"/>
              <w:bCs w:val="0"/>
              <w:sz w:val="28"/>
              <w:szCs w:val="28"/>
              <w:highlight w:val="none"/>
            </w:rPr>
            <w:t>出决算表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default"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_Toc14851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四、</w:t>
          </w:r>
          <w:r>
            <w:rPr>
              <w:rFonts w:hint="eastAsia" w:ascii="宋体" w:hAnsi="宋体" w:eastAsia="宋体" w:cs="宋体"/>
              <w:sz w:val="28"/>
              <w:szCs w:val="28"/>
              <w:highlight w:val="none"/>
            </w:rPr>
            <w:t>财</w:t>
          </w:r>
          <w:r>
            <w:rPr>
              <w:rFonts w:hint="eastAsia" w:ascii="宋体" w:hAnsi="宋体" w:eastAsia="宋体" w:cs="宋体"/>
              <w:bCs w:val="0"/>
              <w:sz w:val="28"/>
              <w:szCs w:val="28"/>
              <w:highlight w:val="none"/>
            </w:rPr>
            <w:t>政拨款收入支出决算总表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_Toc19300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五、</w:t>
          </w:r>
          <w:r>
            <w:rPr>
              <w:rFonts w:hint="eastAsia" w:ascii="宋体" w:hAnsi="宋体" w:eastAsia="宋体" w:cs="宋体"/>
              <w:sz w:val="28"/>
              <w:szCs w:val="28"/>
              <w:highlight w:val="none"/>
            </w:rPr>
            <w:t>财</w:t>
          </w:r>
          <w:r>
            <w:rPr>
              <w:rFonts w:hint="eastAsia" w:ascii="宋体" w:hAnsi="宋体" w:eastAsia="宋体" w:cs="宋体"/>
              <w:bCs w:val="0"/>
              <w:sz w:val="28"/>
              <w:szCs w:val="28"/>
              <w:highlight w:val="none"/>
            </w:rPr>
            <w:t>政拨款支出决算明细表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_Toc24832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六、</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般公共预算财政拨款支出决算表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_Toc11104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七、</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般公共预算财政拨款支出决算明细表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_Toc12635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八、</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般公共预算财政拨款基本支出决算表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_Toc7178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九、</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般公共预算财政拨款项目支出决算表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_Toc18459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w:t>
          </w:r>
          <w:r>
            <w:rPr>
              <w:rFonts w:hint="eastAsia" w:ascii="宋体" w:hAnsi="宋体" w:eastAsia="宋体" w:cs="宋体"/>
              <w:sz w:val="28"/>
              <w:szCs w:val="28"/>
              <w:highlight w:val="none"/>
            </w:rPr>
            <w:t>政</w:t>
          </w:r>
          <w:r>
            <w:rPr>
              <w:rFonts w:hint="eastAsia" w:ascii="宋体" w:hAnsi="宋体" w:eastAsia="宋体" w:cs="宋体"/>
              <w:bCs w:val="0"/>
              <w:sz w:val="28"/>
              <w:szCs w:val="28"/>
              <w:highlight w:val="none"/>
            </w:rPr>
            <w:t>府性基金预算财政拨款收入支出决算表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_Toc19902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w:t>
          </w:r>
          <w:r>
            <w:rPr>
              <w:rFonts w:hint="eastAsia" w:ascii="宋体" w:hAnsi="宋体" w:eastAsia="宋体" w:cs="宋体"/>
              <w:bCs w:val="0"/>
              <w:sz w:val="28"/>
              <w:szCs w:val="28"/>
              <w:highlight w:val="none"/>
              <w:lang w:eastAsia="zh-CN"/>
            </w:rPr>
            <w:t>一</w:t>
          </w:r>
          <w:r>
            <w:rPr>
              <w:rFonts w:hint="eastAsia" w:ascii="宋体" w:hAnsi="宋体" w:eastAsia="宋体" w:cs="宋体"/>
              <w:bCs w:val="0"/>
              <w:sz w:val="28"/>
              <w:szCs w:val="28"/>
              <w:highlight w:val="none"/>
            </w:rPr>
            <w:t>、</w:t>
          </w:r>
          <w:r>
            <w:rPr>
              <w:rFonts w:hint="eastAsia" w:ascii="宋体" w:hAnsi="宋体" w:eastAsia="宋体" w:cs="宋体"/>
              <w:sz w:val="28"/>
              <w:szCs w:val="28"/>
              <w:highlight w:val="none"/>
            </w:rPr>
            <w:t>国</w:t>
          </w:r>
          <w:r>
            <w:rPr>
              <w:rFonts w:hint="eastAsia" w:ascii="宋体" w:hAnsi="宋体" w:eastAsia="宋体" w:cs="宋体"/>
              <w:bCs w:val="0"/>
              <w:sz w:val="28"/>
              <w:szCs w:val="28"/>
              <w:highlight w:val="none"/>
            </w:rPr>
            <w:t>有资本经营预算</w:t>
          </w:r>
          <w:r>
            <w:rPr>
              <w:rFonts w:hint="eastAsia" w:ascii="宋体" w:hAnsi="宋体" w:eastAsia="宋体" w:cs="宋体"/>
              <w:bCs w:val="0"/>
              <w:sz w:val="28"/>
              <w:szCs w:val="28"/>
              <w:highlight w:val="none"/>
              <w:lang w:eastAsia="zh-CN"/>
            </w:rPr>
            <w:t>财政拨款收入</w:t>
          </w:r>
          <w:r>
            <w:rPr>
              <w:rFonts w:hint="eastAsia" w:ascii="宋体" w:hAnsi="宋体" w:eastAsia="宋体" w:cs="宋体"/>
              <w:bCs w:val="0"/>
              <w:sz w:val="28"/>
              <w:szCs w:val="28"/>
              <w:highlight w:val="none"/>
            </w:rPr>
            <w:t>支出决算表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_Toc19902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w:t>
          </w:r>
          <w:r>
            <w:rPr>
              <w:rFonts w:hint="eastAsia" w:ascii="宋体" w:hAnsi="宋体" w:eastAsia="宋体" w:cs="宋体"/>
              <w:bCs w:val="0"/>
              <w:sz w:val="28"/>
              <w:szCs w:val="28"/>
              <w:highlight w:val="none"/>
              <w:lang w:eastAsia="zh-CN"/>
            </w:rPr>
            <w:t>二</w:t>
          </w:r>
          <w:r>
            <w:rPr>
              <w:rFonts w:hint="eastAsia" w:ascii="宋体" w:hAnsi="宋体" w:eastAsia="宋体" w:cs="宋体"/>
              <w:bCs w:val="0"/>
              <w:sz w:val="28"/>
              <w:szCs w:val="28"/>
              <w:highlight w:val="none"/>
            </w:rPr>
            <w:t>、</w:t>
          </w:r>
          <w:r>
            <w:rPr>
              <w:rFonts w:hint="eastAsia" w:ascii="宋体" w:hAnsi="宋体" w:eastAsia="宋体" w:cs="宋体"/>
              <w:bCs w:val="0"/>
              <w:sz w:val="28"/>
              <w:szCs w:val="28"/>
              <w:highlight w:val="none"/>
              <w:lang w:eastAsia="zh-CN"/>
            </w:rPr>
            <w:t>国有资本经营预算财政拨款支出决算表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_Toc12132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lang w:eastAsia="zh-CN"/>
            </w:rPr>
            <w:t>十三、</w:t>
          </w:r>
          <w:r>
            <w:rPr>
              <w:rFonts w:hint="eastAsia" w:ascii="宋体" w:hAnsi="宋体" w:eastAsia="宋体" w:cs="宋体"/>
              <w:bCs w:val="0"/>
              <w:sz w:val="28"/>
              <w:szCs w:val="28"/>
              <w:highlight w:val="none"/>
            </w:rPr>
            <w:t>财政拨款“三公”经费支出决算表</w:t>
          </w:r>
          <w:r>
            <w:rPr>
              <w:rFonts w:hint="eastAsia" w:ascii="宋体" w:hAnsi="宋体" w:eastAsia="宋体" w:cs="宋体"/>
              <w:sz w:val="28"/>
              <w:szCs w:val="28"/>
            </w:rPr>
            <w:tab/>
          </w:r>
          <w:r>
            <w:rPr>
              <w:rFonts w:hint="eastAsia" w:ascii="宋体" w:hAnsi="宋体" w:eastAsia="宋体" w:cs="宋体"/>
              <w:b/>
              <w:sz w:val="28"/>
              <w:szCs w:val="28"/>
              <w:lang w:val="en-US" w:eastAsia="zh-CN"/>
            </w:rPr>
            <w:t>100</w:t>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ind w:right="-311" w:rightChars="-148"/>
            <w:textAlignment w:val="auto"/>
            <w:rPr>
              <w:rFonts w:hint="eastAsia" w:ascii="宋体" w:hAnsi="宋体" w:eastAsia="宋体" w:cs="宋体"/>
              <w:sz w:val="28"/>
              <w:szCs w:val="28"/>
            </w:rPr>
          </w:pPr>
          <w:r>
            <w:rPr>
              <w:b/>
            </w:rPr>
            <w:fldChar w:fldCharType="end"/>
          </w:r>
        </w:p>
        <w:p/>
      </w:sdtContent>
    </w:sdt>
    <w:p>
      <w:pPr>
        <w:pageBreakBefore w:val="0"/>
        <w:widowControl/>
        <w:kinsoku/>
        <w:wordWrap/>
        <w:overflowPunct/>
        <w:topLinePunct w:val="0"/>
        <w:bidi w:val="0"/>
        <w:spacing w:line="560" w:lineRule="exact"/>
        <w:jc w:val="right"/>
        <w:rPr>
          <w:rFonts w:ascii="仿宋" w:hAnsi="仿宋" w:eastAsia="仿宋"/>
          <w:bCs/>
          <w:color w:val="auto"/>
          <w:kern w:val="44"/>
          <w:sz w:val="24"/>
          <w:highlight w:val="none"/>
        </w:rPr>
      </w:pPr>
      <w:r>
        <w:rPr>
          <w:rFonts w:ascii="仿宋" w:hAnsi="仿宋" w:eastAsia="仿宋"/>
          <w:b/>
          <w:color w:val="auto"/>
          <w:sz w:val="24"/>
          <w:highlight w:val="none"/>
        </w:rPr>
        <w:br w:type="page"/>
      </w:r>
    </w:p>
    <w:p>
      <w:pPr>
        <w:pStyle w:val="2"/>
        <w:jc w:val="center"/>
        <w:rPr>
          <w:rFonts w:ascii="黑体" w:eastAsia="黑体"/>
          <w:color w:val="auto"/>
          <w:sz w:val="32"/>
          <w:szCs w:val="32"/>
          <w:highlight w:val="none"/>
        </w:rPr>
      </w:pPr>
      <w:bookmarkStart w:id="4" w:name="_Toc31058"/>
      <w:r>
        <w:rPr>
          <w:rFonts w:hint="eastAsia" w:ascii="黑体" w:hAnsi="黑体" w:eastAsia="黑体"/>
          <w:b w:val="0"/>
          <w:color w:val="auto"/>
          <w:highlight w:val="none"/>
        </w:rPr>
        <w:t xml:space="preserve">第一部分 </w:t>
      </w:r>
      <w:r>
        <w:rPr>
          <w:rStyle w:val="28"/>
          <w:rFonts w:hint="eastAsia" w:ascii="黑体" w:hAnsi="黑体" w:eastAsia="黑体"/>
          <w:b w:val="0"/>
          <w:bCs w:val="0"/>
          <w:color w:val="auto"/>
          <w:highlight w:val="none"/>
        </w:rPr>
        <w:t>部门概况</w:t>
      </w:r>
      <w:bookmarkEnd w:id="2"/>
      <w:bookmarkEnd w:id="3"/>
      <w:bookmarkEnd w:id="4"/>
    </w:p>
    <w:p>
      <w:pPr>
        <w:pStyle w:val="3"/>
        <w:pageBreakBefore w:val="0"/>
        <w:kinsoku/>
        <w:wordWrap/>
        <w:overflowPunct/>
        <w:topLinePunct w:val="0"/>
        <w:autoSpaceDE/>
        <w:autoSpaceDN/>
        <w:bidi w:val="0"/>
        <w:spacing w:after="0" w:afterAutospacing="0" w:line="560" w:lineRule="exact"/>
        <w:ind w:firstLine="640" w:firstLineChars="200"/>
        <w:textAlignment w:val="auto"/>
        <w:rPr>
          <w:rFonts w:hint="eastAsia" w:ascii="黑体" w:hAnsi="黑体" w:eastAsia="黑体" w:cs="黑体"/>
        </w:rPr>
      </w:pPr>
      <w:bookmarkStart w:id="5" w:name="_Toc29276"/>
      <w:bookmarkStart w:id="6" w:name="_Toc15396600"/>
      <w:bookmarkStart w:id="7" w:name="_Toc15377197"/>
      <w:r>
        <w:rPr>
          <w:rFonts w:hint="eastAsia" w:ascii="黑体" w:hAnsi="黑体" w:eastAsia="黑体" w:cs="黑体"/>
          <w:b w:val="0"/>
          <w:color w:val="auto"/>
          <w:highlight w:val="none"/>
        </w:rPr>
        <w:t>一、</w:t>
      </w:r>
      <w:r>
        <w:rPr>
          <w:rFonts w:hint="eastAsia" w:ascii="黑体" w:hAnsi="黑体" w:eastAsia="黑体" w:cs="黑体"/>
          <w:b w:val="0"/>
          <w:color w:val="auto"/>
          <w:highlight w:val="none"/>
          <w:lang w:eastAsia="zh-CN"/>
        </w:rPr>
        <w:t>部门职责</w:t>
      </w:r>
      <w:bookmarkEnd w:id="5"/>
      <w:bookmarkEnd w:id="6"/>
      <w:bookmarkEnd w:id="7"/>
      <w:bookmarkStart w:id="8" w:name="_Toc15378445"/>
      <w:bookmarkStart w:id="9" w:name="_Toc15377198"/>
    </w:p>
    <w:p>
      <w:pPr>
        <w:pStyle w:val="6"/>
        <w:pageBreakBefore w:val="0"/>
        <w:kinsoku/>
        <w:wordWrap/>
        <w:overflowPunct/>
        <w:topLinePunct w:val="0"/>
        <w:autoSpaceDE/>
        <w:autoSpaceDN/>
        <w:bidi w:val="0"/>
        <w:adjustRightInd w:val="0"/>
        <w:snapToGrid w:val="0"/>
        <w:spacing w:beforeLines="0" w:beforeAutospacing="0" w:line="560" w:lineRule="exact"/>
        <w:ind w:firstLine="643" w:firstLineChars="200"/>
        <w:textAlignment w:val="auto"/>
        <w:outlineLvl w:val="2"/>
        <w:rPr>
          <w:rFonts w:hint="default" w:ascii="楷体_GB2312" w:hAnsi="楷体_GB2312" w:eastAsia="楷体_GB2312" w:cs="楷体_GB2312"/>
          <w:b/>
          <w:bCs/>
          <w:kern w:val="2"/>
          <w:sz w:val="32"/>
          <w:szCs w:val="32"/>
        </w:rPr>
      </w:pPr>
      <w:r>
        <w:rPr>
          <w:rFonts w:hint="default" w:ascii="楷体_GB2312" w:hAnsi="楷体_GB2312" w:eastAsia="楷体_GB2312" w:cs="楷体_GB2312"/>
          <w:b/>
          <w:bCs/>
          <w:kern w:val="2"/>
          <w:sz w:val="32"/>
          <w:szCs w:val="32"/>
        </w:rPr>
        <w:t>（一）主要职能</w:t>
      </w:r>
    </w:p>
    <w:p>
      <w:pPr>
        <w:pStyle w:val="6"/>
        <w:pageBreakBefore w:val="0"/>
        <w:kinsoku/>
        <w:wordWrap/>
        <w:overflowPunct/>
        <w:topLinePunct w:val="0"/>
        <w:autoSpaceDE/>
        <w:autoSpaceDN/>
        <w:bidi w:val="0"/>
        <w:adjustRightInd w:val="0"/>
        <w:snapToGrid w:val="0"/>
        <w:spacing w:beforeLines="0" w:beforeAutospacing="0" w:line="560" w:lineRule="exact"/>
        <w:ind w:firstLine="640" w:firstLineChars="200"/>
        <w:textAlignment w:val="auto"/>
        <w:outlineLvl w:val="2"/>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1.制定和组织实施经济、科技和社会发展计划，制定产业结构调整方案，组织指导好各业生产，促进经济发展。</w:t>
      </w:r>
    </w:p>
    <w:p>
      <w:pPr>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2.制定并组织实施村镇建设规划，负责土地、林木、水等自然资源和生态环境的保护，做好护林防火工作。</w:t>
      </w:r>
    </w:p>
    <w:p>
      <w:pPr>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3.负责本行政区域内的民政、计划生育、文化教育、卫生、体育等社会公益事业的综合性工作。</w:t>
      </w:r>
    </w:p>
    <w:p>
      <w:pPr>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4.抓好精神文明建设。丰富群众文化生活，提倡移风易俗，反对封建迷信，破除陈规陋习，树立社会主义新风尚。</w:t>
      </w:r>
    </w:p>
    <w:p>
      <w:pPr>
        <w:pStyle w:val="6"/>
        <w:pageBreakBefore w:val="0"/>
        <w:kinsoku/>
        <w:wordWrap/>
        <w:overflowPunct/>
        <w:topLinePunct w:val="0"/>
        <w:autoSpaceDE/>
        <w:autoSpaceDN/>
        <w:bidi w:val="0"/>
        <w:adjustRightInd w:val="0"/>
        <w:snapToGrid w:val="0"/>
        <w:spacing w:beforeLines="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5.保护社会主义的全民所有财产和劳动群众集体所有财产，保护公民私人所有的合法财产，维护社会秩序，保障公民的人身权利、民主权利和其他权利。</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kern w:val="2"/>
          <w:sz w:val="32"/>
          <w:szCs w:val="32"/>
          <w:lang w:val="en-US" w:eastAsia="zh-CN" w:bidi="ar-SA"/>
        </w:rPr>
        <w:t>6. 指导村（居）民委员会的组织制度建设和业务建设，促进村（居）民委员会民主自治。</w:t>
      </w:r>
    </w:p>
    <w:p>
      <w:pPr>
        <w:pStyle w:val="6"/>
        <w:pageBreakBefore w:val="0"/>
        <w:kinsoku/>
        <w:wordWrap/>
        <w:overflowPunct/>
        <w:topLinePunct w:val="0"/>
        <w:autoSpaceDE/>
        <w:autoSpaceDN/>
        <w:bidi w:val="0"/>
        <w:adjustRightInd w:val="0"/>
        <w:snapToGrid w:val="0"/>
        <w:spacing w:beforeLines="0" w:afterAutospacing="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7.完成上级政府交办的其他事项。</w:t>
      </w:r>
      <w:bookmarkEnd w:id="8"/>
      <w:bookmarkEnd w:id="9"/>
      <w:bookmarkStart w:id="10" w:name="_Toc15377199"/>
      <w:bookmarkStart w:id="11" w:name="_Toc15378446"/>
    </w:p>
    <w:p>
      <w:pPr>
        <w:pStyle w:val="6"/>
        <w:pageBreakBefore w:val="0"/>
        <w:kinsoku/>
        <w:wordWrap/>
        <w:overflowPunct/>
        <w:topLinePunct w:val="0"/>
        <w:autoSpaceDE/>
        <w:autoSpaceDN/>
        <w:bidi w:val="0"/>
        <w:adjustRightInd w:val="0"/>
        <w:snapToGrid w:val="0"/>
        <w:spacing w:beforeLines="0" w:beforeAutospacing="0" w:line="560" w:lineRule="exact"/>
        <w:ind w:firstLine="643" w:firstLineChars="200"/>
        <w:textAlignment w:val="auto"/>
        <w:outlineLvl w:val="2"/>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w:t>
      </w:r>
      <w:r>
        <w:rPr>
          <w:rFonts w:hint="eastAsia" w:ascii="楷体_GB2312" w:hAnsi="楷体_GB2312" w:eastAsia="楷体_GB2312" w:cs="楷体_GB2312"/>
          <w:b/>
          <w:bCs/>
          <w:kern w:val="2"/>
          <w:sz w:val="32"/>
          <w:szCs w:val="32"/>
          <w:lang w:eastAsia="zh-CN"/>
        </w:rPr>
        <w:t>202</w:t>
      </w:r>
      <w:r>
        <w:rPr>
          <w:rFonts w:hint="eastAsia" w:ascii="楷体_GB2312" w:hAnsi="楷体_GB2312" w:eastAsia="楷体_GB2312" w:cs="楷体_GB2312"/>
          <w:b/>
          <w:bCs/>
          <w:kern w:val="2"/>
          <w:sz w:val="32"/>
          <w:szCs w:val="32"/>
          <w:lang w:val="en-US" w:eastAsia="zh-CN"/>
        </w:rPr>
        <w:t>2</w:t>
      </w:r>
      <w:r>
        <w:rPr>
          <w:rFonts w:hint="eastAsia" w:ascii="楷体_GB2312" w:hAnsi="楷体_GB2312" w:eastAsia="楷体_GB2312" w:cs="楷体_GB2312"/>
          <w:b/>
          <w:bCs/>
          <w:kern w:val="2"/>
          <w:sz w:val="32"/>
          <w:szCs w:val="32"/>
        </w:rPr>
        <w:t>年重点工作完成情况。</w:t>
      </w:r>
      <w:bookmarkEnd w:id="10"/>
      <w:bookmarkEnd w:id="11"/>
    </w:p>
    <w:p>
      <w:pPr>
        <w:pageBreakBefore w:val="0"/>
        <w:kinsoku/>
        <w:wordWrap/>
        <w:overflowPunct/>
        <w:topLinePunct w:val="0"/>
        <w:autoSpaceDE/>
        <w:autoSpaceDN/>
        <w:bidi w:val="0"/>
        <w:spacing w:afterAutospacing="0" w:line="560" w:lineRule="exact"/>
        <w:ind w:firstLine="640" w:firstLineChars="200"/>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rPr>
        <w:t>一年来，</w:t>
      </w:r>
      <w:r>
        <w:rPr>
          <w:rFonts w:hint="default" w:ascii="Times New Roman" w:hAnsi="Times New Roman" w:eastAsia="仿宋_GB2312" w:cs="Times New Roman"/>
          <w:kern w:val="2"/>
          <w:sz w:val="32"/>
          <w:szCs w:val="32"/>
          <w:lang w:val="en-US" w:eastAsia="zh-CN"/>
        </w:rPr>
        <w:t>在县委、县政府的领导下，在上级各行政部门的指导下，</w:t>
      </w:r>
      <w:r>
        <w:rPr>
          <w:rFonts w:hint="default" w:ascii="Times New Roman" w:hAnsi="Times New Roman" w:eastAsia="仿宋_GB2312" w:cs="Times New Roman"/>
          <w:kern w:val="2"/>
          <w:sz w:val="32"/>
          <w:szCs w:val="32"/>
        </w:rPr>
        <w:t>深入贯彻落实中央、省、市、县各项决策部署，</w:t>
      </w:r>
      <w:r>
        <w:rPr>
          <w:rFonts w:hint="default" w:ascii="Times New Roman" w:hAnsi="Times New Roman" w:eastAsia="仿宋_GB2312" w:cs="Times New Roman"/>
          <w:kern w:val="2"/>
          <w:sz w:val="32"/>
          <w:szCs w:val="32"/>
          <w:lang w:val="en-US" w:eastAsia="zh-CN"/>
        </w:rPr>
        <w:t>认真执行党的各项方针政策和中央八项规定， 深入开展党的群众路线教育实践活动，</w:t>
      </w:r>
      <w:r>
        <w:rPr>
          <w:rFonts w:hint="default" w:ascii="Times New Roman" w:hAnsi="Times New Roman" w:eastAsia="仿宋_GB2312" w:cs="Times New Roman"/>
          <w:kern w:val="2"/>
          <w:sz w:val="32"/>
          <w:szCs w:val="32"/>
        </w:rPr>
        <w:t>团结带领全镇人民，把</w:t>
      </w:r>
      <w:r>
        <w:rPr>
          <w:rFonts w:hint="eastAsia" w:eastAsia="仿宋_GB2312" w:cs="Times New Roman"/>
          <w:kern w:val="2"/>
          <w:sz w:val="32"/>
          <w:szCs w:val="32"/>
          <w:lang w:val="en-US" w:eastAsia="zh-CN"/>
        </w:rPr>
        <w:t>巩固拓展脱贫攻坚成果同乡村振兴有效衔接</w:t>
      </w:r>
      <w:r>
        <w:rPr>
          <w:rFonts w:hint="default" w:ascii="Times New Roman" w:hAnsi="Times New Roman" w:eastAsia="仿宋_GB2312" w:cs="Times New Roman"/>
          <w:kern w:val="2"/>
          <w:sz w:val="32"/>
          <w:szCs w:val="32"/>
        </w:rPr>
        <w:t>作为首要任务，保持专注发展定力，克难攻坚，加压奋进，取得了稳增长、调结构、促发展、惠民生的良好成效，呈现出经济平稳较快发展、基础设施不断完善、民生福祉不断增强、自身建设从严从实，呈现出社会和谐稳定的良好局面</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lang w:val="en-US" w:eastAsia="zh-CN"/>
        </w:rPr>
        <w:t>抓好本乡镇政府事业发展规划和工作计划</w:t>
      </w:r>
      <w:r>
        <w:rPr>
          <w:rFonts w:hint="eastAsia" w:eastAsia="仿宋_GB2312" w:cs="Times New Roman"/>
          <w:kern w:val="2"/>
          <w:sz w:val="32"/>
          <w:szCs w:val="32"/>
          <w:lang w:val="en-US" w:eastAsia="zh-CN"/>
        </w:rPr>
        <w:t>制定</w:t>
      </w:r>
      <w:r>
        <w:rPr>
          <w:rFonts w:hint="default" w:ascii="Times New Roman" w:hAnsi="Times New Roman" w:eastAsia="仿宋_GB2312" w:cs="Times New Roman"/>
          <w:kern w:val="2"/>
          <w:sz w:val="32"/>
          <w:szCs w:val="32"/>
          <w:lang w:val="en-US" w:eastAsia="zh-CN"/>
        </w:rPr>
        <w:t>订，社会公共事务工作的组织和实施</w:t>
      </w:r>
      <w:r>
        <w:rPr>
          <w:rFonts w:hint="eastAsia"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kern w:val="2"/>
          <w:sz w:val="32"/>
          <w:szCs w:val="32"/>
          <w:lang w:val="en-US" w:eastAsia="zh-CN"/>
        </w:rPr>
        <w:t>本乡镇的行政</w:t>
      </w:r>
      <w:bookmarkStart w:id="84" w:name="_GoBack"/>
      <w:bookmarkEnd w:id="84"/>
      <w:r>
        <w:rPr>
          <w:rFonts w:hint="default" w:ascii="Times New Roman" w:hAnsi="Times New Roman" w:eastAsia="仿宋_GB2312" w:cs="Times New Roman"/>
          <w:kern w:val="2"/>
          <w:sz w:val="32"/>
          <w:szCs w:val="32"/>
          <w:lang w:val="en-US" w:eastAsia="zh-CN"/>
        </w:rPr>
        <w:t>公共服务</w:t>
      </w:r>
      <w:r>
        <w:rPr>
          <w:rFonts w:hint="eastAsia"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kern w:val="2"/>
          <w:sz w:val="32"/>
          <w:szCs w:val="32"/>
          <w:lang w:val="en-US" w:eastAsia="zh-CN"/>
        </w:rPr>
        <w:t>本乡镇突发公共事件的报告，并依据上级部门要求组织实施处置</w:t>
      </w:r>
      <w:r>
        <w:rPr>
          <w:rFonts w:hint="eastAsia"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kern w:val="2"/>
          <w:sz w:val="32"/>
          <w:szCs w:val="32"/>
          <w:lang w:val="en-US" w:eastAsia="zh-CN"/>
        </w:rPr>
        <w:t>本乡镇辖区内的政府信息统计、分析、上报</w:t>
      </w:r>
      <w:r>
        <w:rPr>
          <w:rFonts w:hint="eastAsia"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kern w:val="2"/>
          <w:sz w:val="32"/>
          <w:szCs w:val="32"/>
          <w:lang w:val="en-US" w:eastAsia="zh-CN"/>
        </w:rPr>
        <w:t>对本乡镇辖区及其他事业单位的业务指导和培训</w:t>
      </w:r>
      <w:r>
        <w:rPr>
          <w:rFonts w:hint="eastAsia"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kern w:val="2"/>
          <w:sz w:val="32"/>
          <w:szCs w:val="32"/>
          <w:lang w:val="en-US" w:eastAsia="zh-CN"/>
        </w:rPr>
        <w:t>承办政府行政部门委托的相关业务或事项</w:t>
      </w:r>
      <w:r>
        <w:rPr>
          <w:rFonts w:hint="eastAsia"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kern w:val="2"/>
          <w:sz w:val="32"/>
          <w:szCs w:val="32"/>
          <w:lang w:val="en-US" w:eastAsia="zh-CN"/>
        </w:rPr>
        <w:t>上级行政主管部门下达的工作，全面完成了上级组织交办的各项工作任务</w:t>
      </w:r>
      <w:r>
        <w:rPr>
          <w:rFonts w:hint="default" w:ascii="Times New Roman" w:hAnsi="Times New Roman" w:eastAsia="仿宋_GB2312" w:cs="Times New Roman"/>
          <w:kern w:val="2"/>
          <w:sz w:val="32"/>
          <w:szCs w:val="32"/>
        </w:rPr>
        <w:t>。</w:t>
      </w:r>
    </w:p>
    <w:p>
      <w:pPr>
        <w:pStyle w:val="3"/>
        <w:pageBreakBefore w:val="0"/>
        <w:kinsoku/>
        <w:wordWrap/>
        <w:overflowPunct/>
        <w:topLinePunct w:val="0"/>
        <w:autoSpaceDE/>
        <w:autoSpaceDN/>
        <w:bidi w:val="0"/>
        <w:spacing w:before="0" w:beforeAutospacing="0" w:after="0" w:afterAutospacing="0" w:line="560" w:lineRule="exact"/>
        <w:ind w:firstLine="640" w:firstLineChars="200"/>
        <w:textAlignment w:val="auto"/>
        <w:rPr>
          <w:rStyle w:val="29"/>
          <w:rFonts w:hint="eastAsia" w:ascii="黑体" w:hAnsi="黑体" w:eastAsia="黑体" w:cs="黑体"/>
          <w:b w:val="0"/>
          <w:bCs w:val="0"/>
          <w:color w:val="auto"/>
          <w:highlight w:val="none"/>
        </w:rPr>
      </w:pPr>
      <w:bookmarkStart w:id="12" w:name="_Toc15377200"/>
      <w:bookmarkStart w:id="13" w:name="_Toc15396601"/>
      <w:bookmarkStart w:id="14" w:name="_Toc15779"/>
      <w:r>
        <w:rPr>
          <w:rFonts w:hint="eastAsia" w:ascii="黑体" w:hAnsi="黑体" w:eastAsia="黑体" w:cs="黑体"/>
          <w:b w:val="0"/>
          <w:color w:val="auto"/>
          <w:highlight w:val="none"/>
        </w:rPr>
        <w:t>二、机</w:t>
      </w:r>
      <w:r>
        <w:rPr>
          <w:rStyle w:val="29"/>
          <w:rFonts w:hint="eastAsia" w:ascii="黑体" w:hAnsi="黑体" w:eastAsia="黑体" w:cs="黑体"/>
          <w:b w:val="0"/>
          <w:bCs w:val="0"/>
          <w:color w:val="auto"/>
          <w:highlight w:val="none"/>
        </w:rPr>
        <w:t>构设置</w:t>
      </w:r>
      <w:bookmarkEnd w:id="12"/>
      <w:bookmarkEnd w:id="13"/>
      <w:bookmarkEnd w:id="14"/>
    </w:p>
    <w:p>
      <w:pPr>
        <w:pStyle w:val="6"/>
        <w:pageBreakBefore w:val="0"/>
        <w:kinsoku/>
        <w:wordWrap/>
        <w:overflowPunct/>
        <w:topLinePunct w:val="0"/>
        <w:autoSpaceDE/>
        <w:autoSpaceDN/>
        <w:bidi w:val="0"/>
        <w:adjustRightInd w:val="0"/>
        <w:snapToGrid w:val="0"/>
        <w:spacing w:beforeLines="0" w:beforeAutospacing="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平昌县兰草镇人民政府属于独立的一级预算单位，无下属单位。</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ind w:right="440"/>
        <w:jc w:val="center"/>
        <w:rPr>
          <w:color w:val="auto"/>
          <w:highlight w:val="none"/>
        </w:rPr>
      </w:pPr>
      <w:bookmarkStart w:id="15" w:name="_Toc15396602"/>
      <w:bookmarkStart w:id="16" w:name="_Toc15377204"/>
      <w:bookmarkStart w:id="17" w:name="_Toc1326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8"/>
          <w:rFonts w:hint="eastAsia" w:ascii="黑体" w:hAnsi="黑体" w:eastAsia="黑体"/>
          <w:b w:val="0"/>
          <w:bCs/>
          <w:color w:val="auto"/>
          <w:highlight w:val="none"/>
        </w:rPr>
        <w:t>部门决算情况说明</w:t>
      </w:r>
      <w:bookmarkEnd w:id="15"/>
      <w:bookmarkEnd w:id="16"/>
      <w:bookmarkEnd w:id="17"/>
    </w:p>
    <w:p>
      <w:pPr>
        <w:pStyle w:val="27"/>
        <w:numPr>
          <w:ilvl w:val="0"/>
          <w:numId w:val="0"/>
        </w:numPr>
        <w:spacing w:line="600" w:lineRule="exact"/>
        <w:ind w:left="1360" w:leftChars="0" w:hanging="720" w:firstLineChars="0"/>
        <w:outlineLvl w:val="1"/>
        <w:rPr>
          <w:rStyle w:val="29"/>
          <w:rFonts w:ascii="黑体" w:hAnsi="黑体" w:eastAsia="黑体"/>
          <w:b w:val="0"/>
          <w:color w:val="auto"/>
          <w:highlight w:val="none"/>
        </w:rPr>
      </w:pPr>
      <w:bookmarkStart w:id="18" w:name="_Toc27659"/>
      <w:bookmarkStart w:id="19" w:name="_Toc15377205"/>
      <w:bookmarkStart w:id="20" w:name="_Toc15396603"/>
      <w:r>
        <w:rPr>
          <w:rFonts w:hint="default" w:ascii="黑体" w:hAnsi="黑体" w:eastAsia="黑体" w:cstheme="majorBidi"/>
          <w:b w:val="0"/>
          <w:bCs/>
          <w:color w:val="auto"/>
          <w:kern w:val="2"/>
          <w:sz w:val="32"/>
          <w:szCs w:val="32"/>
          <w:lang w:val="en-US" w:eastAsia="zh-CN" w:bidi="ar-SA"/>
        </w:rPr>
        <w:t>一、</w:t>
      </w:r>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18"/>
      <w:bookmarkEnd w:id="19"/>
      <w:bookmarkEnd w:id="20"/>
    </w:p>
    <w:p>
      <w:pPr>
        <w:spacing w:line="600" w:lineRule="exact"/>
        <w:ind w:firstLine="640" w:firstLineChars="200"/>
        <w:rPr>
          <w:rFonts w:hint="default"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zh-CN" w:eastAsia="zh-CN" w:bidi="ar-SA"/>
        </w:rPr>
        <w:t>2022年度收、支总计各1895.31万元。与2021年相比，收、支总计各减少2011.73万元，下降</w:t>
      </w:r>
      <w:r>
        <w:rPr>
          <w:rFonts w:hint="eastAsia" w:ascii="Times New Roman" w:hAnsi="Times New Roman" w:eastAsia="仿宋_GB2312" w:cs="Times New Roman"/>
          <w:b w:val="0"/>
          <w:bCs/>
          <w:color w:val="auto"/>
          <w:kern w:val="0"/>
          <w:sz w:val="32"/>
          <w:szCs w:val="32"/>
          <w:highlight w:val="none"/>
          <w:lang w:val="en-US" w:eastAsia="zh-CN" w:bidi="ar-SA"/>
        </w:rPr>
        <w:t>51.5</w:t>
      </w:r>
      <w:r>
        <w:rPr>
          <w:rFonts w:hint="eastAsia" w:ascii="Times New Roman" w:hAnsi="Times New Roman" w:eastAsia="仿宋_GB2312" w:cs="Times New Roman"/>
          <w:b w:val="0"/>
          <w:bCs/>
          <w:color w:val="auto"/>
          <w:kern w:val="0"/>
          <w:sz w:val="32"/>
          <w:szCs w:val="32"/>
          <w:highlight w:val="none"/>
          <w:lang w:val="zh-CN" w:eastAsia="zh-CN" w:bidi="ar-SA"/>
        </w:rPr>
        <w:t>%。主要变动原因是</w:t>
      </w:r>
      <w:r>
        <w:rPr>
          <w:rFonts w:hint="eastAsia" w:ascii="Times New Roman" w:hAnsi="Times New Roman" w:eastAsia="仿宋_GB2312" w:cs="Times New Roman"/>
          <w:b w:val="0"/>
          <w:bCs/>
          <w:color w:val="auto"/>
          <w:kern w:val="0"/>
          <w:sz w:val="32"/>
          <w:szCs w:val="32"/>
          <w:highlight w:val="none"/>
          <w:lang w:val="en-US" w:eastAsia="zh-CN" w:bidi="ar-SA"/>
        </w:rPr>
        <w:t>农村基础设施建设项目减少。</w:t>
      </w:r>
    </w:p>
    <w:p>
      <w:pPr>
        <w:pStyle w:val="6"/>
        <w:jc w:val="center"/>
        <w:rPr>
          <w:rFonts w:ascii="仿宋_GB2312" w:eastAsia="仿宋_GB2312"/>
          <w:color w:val="auto"/>
          <w:sz w:val="32"/>
          <w:szCs w:val="32"/>
          <w:highlight w:val="none"/>
        </w:rPr>
      </w:pPr>
      <w:r>
        <w:rPr>
          <w:rFonts w:hint="eastAsia" w:eastAsia="仿宋"/>
          <w:lang w:eastAsia="zh-CN"/>
        </w:rPr>
        <w:object>
          <v:shape id="_x0000_i1025" o:spt="75" type="#_x0000_t75" style="height:222.75pt;width:366.75pt;" o:ole="t" filled="f" o:preferrelative="t" stroked="f" coordsize="21600,21600">
            <v:path/>
            <v:fill on="f" focussize="0,0"/>
            <v:stroke on="f"/>
            <v:imagedata r:id="rId10" o:title=""/>
            <o:lock v:ext="edit" aspectratio="t"/>
            <w10:wrap type="none"/>
            <w10:anchorlock/>
          </v:shape>
          <o:OLEObject Type="Embed" ProgID="Excel.Chart.8" ShapeID="_x0000_i1025" DrawAspect="Content" ObjectID="_1468075725" r:id="rId9">
            <o:LockedField>false</o:LockedField>
          </o:OLEObject>
        </w:object>
      </w:r>
    </w:p>
    <w:p>
      <w:pPr>
        <w:pStyle w:val="27"/>
        <w:numPr>
          <w:ilvl w:val="0"/>
          <w:numId w:val="0"/>
        </w:numPr>
        <w:spacing w:line="600" w:lineRule="exact"/>
        <w:ind w:left="1360" w:leftChars="0" w:hanging="720" w:firstLineChars="0"/>
        <w:outlineLvl w:val="1"/>
        <w:rPr>
          <w:rFonts w:hint="default" w:ascii="黑体" w:hAnsi="黑体" w:eastAsia="黑体" w:cstheme="majorBidi"/>
          <w:b w:val="0"/>
          <w:bCs/>
          <w:color w:val="auto"/>
          <w:kern w:val="2"/>
          <w:sz w:val="32"/>
          <w:szCs w:val="32"/>
          <w:lang w:val="en-US" w:eastAsia="zh-CN" w:bidi="ar-SA"/>
        </w:rPr>
      </w:pPr>
      <w:bookmarkStart w:id="21" w:name="_Toc15377206"/>
      <w:bookmarkStart w:id="22" w:name="_Toc15396604"/>
      <w:bookmarkStart w:id="23" w:name="_Toc15207"/>
      <w:r>
        <w:rPr>
          <w:rFonts w:hint="eastAsia" w:ascii="仿宋" w:hAnsi="仿宋" w:eastAsia="仿宋"/>
          <w:sz w:val="32"/>
          <w:szCs w:val="24"/>
        </w:rPr>
        <w:t>（图1：收、支决算总计变动情况图）（柱状图）</w:t>
      </w:r>
    </w:p>
    <w:p>
      <w:pPr>
        <w:pStyle w:val="27"/>
        <w:numPr>
          <w:ilvl w:val="0"/>
          <w:numId w:val="0"/>
        </w:numPr>
        <w:spacing w:line="600" w:lineRule="exact"/>
        <w:ind w:left="1360" w:leftChars="0" w:hanging="720" w:firstLineChars="0"/>
        <w:outlineLvl w:val="1"/>
        <w:rPr>
          <w:rStyle w:val="29"/>
          <w:rFonts w:ascii="黑体" w:hAnsi="黑体" w:eastAsia="黑体"/>
          <w:b w:val="0"/>
          <w:color w:val="auto"/>
          <w:highlight w:val="none"/>
        </w:rPr>
      </w:pPr>
      <w:r>
        <w:rPr>
          <w:rFonts w:hint="default" w:ascii="黑体" w:hAnsi="黑体" w:eastAsia="黑体" w:cstheme="majorBidi"/>
          <w:b w:val="0"/>
          <w:bCs/>
          <w:color w:val="auto"/>
          <w:kern w:val="2"/>
          <w:sz w:val="32"/>
          <w:szCs w:val="32"/>
          <w:lang w:val="en-US" w:eastAsia="zh-CN" w:bidi="ar-SA"/>
        </w:rPr>
        <w:t>二、</w:t>
      </w:r>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21"/>
      <w:bookmarkEnd w:id="22"/>
      <w:bookmarkEnd w:id="23"/>
    </w:p>
    <w:p>
      <w:pPr>
        <w:spacing w:line="600" w:lineRule="exact"/>
        <w:ind w:firstLine="640" w:firstLineChars="200"/>
        <w:rPr>
          <w:rFonts w:hint="eastAsia" w:ascii="Times New Roman" w:hAnsi="Times New Roman" w:eastAsia="仿宋_GB2312" w:cs="Times New Roman"/>
          <w:b w:val="0"/>
          <w:bCs/>
          <w:color w:val="auto"/>
          <w:kern w:val="0"/>
          <w:sz w:val="32"/>
          <w:szCs w:val="32"/>
          <w:highlight w:val="none"/>
          <w:lang w:val="zh-CN" w:eastAsia="zh-CN" w:bidi="ar-SA"/>
        </w:rPr>
      </w:pPr>
      <w:bookmarkStart w:id="24" w:name="_Toc29639"/>
      <w:r>
        <w:rPr>
          <w:rFonts w:hint="eastAsia" w:ascii="Times New Roman" w:hAnsi="Times New Roman" w:eastAsia="仿宋_GB2312" w:cs="Times New Roman"/>
          <w:b w:val="0"/>
          <w:bCs/>
          <w:color w:val="auto"/>
          <w:kern w:val="0"/>
          <w:sz w:val="32"/>
          <w:szCs w:val="32"/>
          <w:highlight w:val="none"/>
          <w:lang w:val="zh-CN" w:eastAsia="zh-CN" w:bidi="ar-SA"/>
        </w:rPr>
        <w:t>2022年本年收入合计1895.31万元，其中：一般公共预算财政拨款收入1037.49万元，占54.7%；政府性基金预算财政拨款收入857.82万元，占45.3%。</w:t>
      </w:r>
      <w:bookmarkEnd w:id="24"/>
    </w:p>
    <w:p>
      <w:pPr>
        <w:spacing w:line="600" w:lineRule="exact"/>
        <w:ind w:firstLine="640" w:firstLineChars="200"/>
        <w:outlineLvl w:val="1"/>
        <w:rPr>
          <w:rFonts w:hint="eastAsia"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outlineLvl w:val="9"/>
        <w:rPr>
          <w:rFonts w:ascii="仿宋_GB2312" w:eastAsia="仿宋_GB2312"/>
          <w:color w:val="auto"/>
          <w:sz w:val="32"/>
          <w:szCs w:val="32"/>
          <w:highlight w:val="none"/>
        </w:rPr>
      </w:pPr>
      <w:r>
        <w:rPr>
          <w:rFonts w:hint="eastAsia" w:eastAsia="仿宋"/>
          <w:lang w:eastAsia="zh-CN"/>
        </w:rPr>
        <w:object>
          <v:shape id="_x0000_i1026" o:spt="75" type="#_x0000_t75" style="height:222.75pt;width:372pt;" o:ole="t" filled="f" o:preferrelative="t" stroked="f" coordsize="21600,21600">
            <v:path/>
            <v:fill on="f" focussize="0,0"/>
            <v:stroke on="f"/>
            <v:imagedata r:id="rId12" o:title=""/>
            <o:lock v:ext="edit" aspectratio="t"/>
            <w10:wrap type="none"/>
            <w10:anchorlock/>
          </v:shape>
          <o:OLEObject Type="Embed" ProgID="Excel.Chart.8" ShapeID="_x0000_i1026" DrawAspect="Content" ObjectID="_1468075726" r:id="rId11">
            <o:LockedField>false</o:LockedField>
          </o:OLEObject>
        </w:object>
      </w:r>
    </w:p>
    <w:p>
      <w:pPr>
        <w:spacing w:beforeLines="0" w:afterLines="0" w:line="600" w:lineRule="exact"/>
        <w:ind w:firstLine="640"/>
        <w:rPr>
          <w:rFonts w:hint="default" w:ascii="黑体" w:hAnsi="黑体" w:eastAsia="黑体" w:cstheme="majorBidi"/>
          <w:b w:val="0"/>
          <w:bCs/>
          <w:color w:val="auto"/>
          <w:kern w:val="2"/>
          <w:sz w:val="32"/>
          <w:szCs w:val="32"/>
          <w:lang w:val="en-US" w:eastAsia="zh-CN" w:bidi="ar-SA"/>
        </w:rPr>
      </w:pPr>
      <w:bookmarkStart w:id="25" w:name="_Toc10068"/>
      <w:bookmarkStart w:id="26" w:name="_Toc15396605"/>
      <w:bookmarkStart w:id="27" w:name="_Toc15377207"/>
      <w:r>
        <w:rPr>
          <w:rFonts w:hint="eastAsia" w:ascii="仿宋" w:hAnsi="仿宋" w:eastAsia="仿宋"/>
          <w:sz w:val="32"/>
          <w:szCs w:val="24"/>
        </w:rPr>
        <w:t>（图2：收入决算结构图）（饼状图）</w:t>
      </w:r>
    </w:p>
    <w:p>
      <w:pPr>
        <w:pStyle w:val="27"/>
        <w:numPr>
          <w:ilvl w:val="0"/>
          <w:numId w:val="0"/>
        </w:numPr>
        <w:spacing w:line="600" w:lineRule="exact"/>
        <w:ind w:left="1360" w:leftChars="0" w:hanging="720" w:firstLineChars="0"/>
        <w:outlineLvl w:val="1"/>
        <w:rPr>
          <w:rStyle w:val="29"/>
          <w:rFonts w:ascii="黑体" w:hAnsi="黑体" w:eastAsia="黑体"/>
          <w:b w:val="0"/>
          <w:color w:val="auto"/>
          <w:highlight w:val="none"/>
        </w:rPr>
      </w:pPr>
      <w:r>
        <w:rPr>
          <w:rFonts w:hint="default" w:ascii="黑体" w:hAnsi="黑体" w:eastAsia="黑体" w:cstheme="majorBidi"/>
          <w:b w:val="0"/>
          <w:bCs/>
          <w:color w:val="auto"/>
          <w:kern w:val="2"/>
          <w:sz w:val="32"/>
          <w:szCs w:val="32"/>
          <w:lang w:val="en-US" w:eastAsia="zh-CN" w:bidi="ar-SA"/>
        </w:rPr>
        <w:t>三、</w:t>
      </w:r>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25"/>
      <w:bookmarkEnd w:id="26"/>
      <w:bookmarkEnd w:id="27"/>
    </w:p>
    <w:p>
      <w:pPr>
        <w:spacing w:line="600" w:lineRule="exact"/>
        <w:ind w:firstLine="640" w:firstLineChars="200"/>
        <w:rPr>
          <w:rFonts w:hint="eastAsia" w:ascii="Times New Roman" w:hAnsi="Times New Roman" w:eastAsia="仿宋_GB2312" w:cs="Times New Roman"/>
          <w:b w:val="0"/>
          <w:bCs/>
          <w:color w:val="auto"/>
          <w:kern w:val="0"/>
          <w:sz w:val="32"/>
          <w:szCs w:val="32"/>
          <w:highlight w:val="none"/>
          <w:lang w:val="zh-CN" w:eastAsia="zh-CN" w:bidi="ar-SA"/>
        </w:rPr>
      </w:pPr>
      <w:bookmarkStart w:id="28" w:name="_Toc16152"/>
      <w:r>
        <w:rPr>
          <w:rFonts w:hint="eastAsia" w:ascii="Times New Roman" w:hAnsi="Times New Roman" w:eastAsia="仿宋_GB2312" w:cs="Times New Roman"/>
          <w:b w:val="0"/>
          <w:bCs/>
          <w:color w:val="auto"/>
          <w:kern w:val="0"/>
          <w:sz w:val="32"/>
          <w:szCs w:val="32"/>
          <w:highlight w:val="none"/>
          <w:lang w:val="zh-CN" w:eastAsia="zh-CN" w:bidi="ar-SA"/>
        </w:rPr>
        <w:t>2022年本年支出合计1895.31万元，其中：基本支出989.49万元，占52.2%；项目支出905.82万元，占47.8%。</w:t>
      </w:r>
      <w:bookmarkEnd w:id="28"/>
    </w:p>
    <w:p>
      <w:pPr>
        <w:keepNext w:val="0"/>
        <w:keepLines w:val="0"/>
        <w:pageBreakBefore w:val="0"/>
        <w:widowControl w:val="0"/>
        <w:kinsoku/>
        <w:wordWrap/>
        <w:overflowPunct/>
        <w:topLinePunct w:val="0"/>
        <w:autoSpaceDE/>
        <w:autoSpaceDN/>
        <w:bidi w:val="0"/>
        <w:adjustRightInd/>
        <w:snapToGrid/>
        <w:spacing w:line="240" w:lineRule="auto"/>
        <w:ind w:firstLine="641"/>
        <w:jc w:val="center"/>
        <w:textAlignment w:val="auto"/>
        <w:rPr>
          <w:rFonts w:ascii="仿宋_GB2312" w:eastAsia="仿宋_GB2312"/>
          <w:color w:val="auto"/>
          <w:sz w:val="32"/>
          <w:szCs w:val="32"/>
          <w:highlight w:val="none"/>
        </w:rPr>
      </w:pPr>
      <w:r>
        <w:rPr>
          <w:rFonts w:hint="eastAsia" w:eastAsia="仿宋_GB2312"/>
          <w:lang w:eastAsia="zh-CN"/>
        </w:rPr>
        <w:object>
          <v:shape id="_x0000_i1027" o:spt="75" type="#_x0000_t75" style="height:222.75pt;width:377.25pt;" o:ole="t" filled="f" o:preferrelative="t" stroked="f" coordsize="21600,21600">
            <v:path/>
            <v:fill on="f" focussize="0,0"/>
            <v:stroke on="f"/>
            <v:imagedata r:id="rId14" o:title=""/>
            <o:lock v:ext="edit" aspectratio="t"/>
            <w10:wrap type="none"/>
            <w10:anchorlock/>
          </v:shape>
          <o:OLEObject Type="Embed" ProgID="Excel.Chart.8" ShapeID="_x0000_i1027" DrawAspect="Content" ObjectID="_1468075727" r:id="rId13">
            <o:LockedField>false</o:LockedField>
          </o:OLEObject>
        </w:object>
      </w:r>
    </w:p>
    <w:p>
      <w:pPr>
        <w:spacing w:beforeLines="0" w:afterLines="0" w:line="600" w:lineRule="exact"/>
        <w:ind w:firstLine="640"/>
        <w:rPr>
          <w:rFonts w:hint="eastAsia" w:ascii="黑体" w:hAnsi="黑体" w:eastAsia="黑体"/>
          <w:color w:val="auto"/>
          <w:sz w:val="32"/>
          <w:szCs w:val="32"/>
          <w:highlight w:val="none"/>
        </w:rPr>
      </w:pPr>
      <w:bookmarkStart w:id="29" w:name="_Toc15377208"/>
      <w:bookmarkStart w:id="30" w:name="_Toc15396606"/>
      <w:bookmarkStart w:id="31" w:name="_Toc21760"/>
      <w:r>
        <w:rPr>
          <w:rFonts w:hint="eastAsia" w:ascii="仿宋" w:hAnsi="仿宋" w:eastAsia="仿宋"/>
          <w:sz w:val="32"/>
          <w:szCs w:val="24"/>
        </w:rPr>
        <w:t>（图3：支出决算结构图）（饼状图）</w:t>
      </w:r>
    </w:p>
    <w:p>
      <w:pPr>
        <w:spacing w:line="600" w:lineRule="exact"/>
        <w:ind w:firstLine="640" w:firstLineChars="200"/>
        <w:outlineLvl w:val="1"/>
        <w:rPr>
          <w:rStyle w:val="29"/>
          <w:rFonts w:ascii="黑体" w:hAnsi="黑体" w:eastAsia="黑体"/>
          <w:b w:val="0"/>
          <w:color w:val="auto"/>
          <w:highlight w:val="none"/>
        </w:rPr>
      </w:pPr>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29"/>
      <w:bookmarkEnd w:id="30"/>
      <w:bookmarkEnd w:id="31"/>
    </w:p>
    <w:p>
      <w:pPr>
        <w:spacing w:line="600" w:lineRule="exact"/>
        <w:ind w:firstLine="640"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val="0"/>
          <w:bCs/>
          <w:color w:val="auto"/>
          <w:kern w:val="0"/>
          <w:sz w:val="32"/>
          <w:szCs w:val="32"/>
          <w:highlight w:val="none"/>
          <w:lang w:val="zh-CN" w:eastAsia="zh-CN" w:bidi="ar-SA"/>
        </w:rPr>
        <w:t>2022年财政拨款收、支总计各1895.31万元。与2021年相比，财政拨款收、支总计各减少2011.73万元，下降51.5%。主要变动原因是</w:t>
      </w:r>
      <w:r>
        <w:rPr>
          <w:rFonts w:hint="eastAsia" w:ascii="Times New Roman" w:hAnsi="Times New Roman" w:eastAsia="仿宋_GB2312" w:cs="Times New Roman"/>
          <w:b w:val="0"/>
          <w:bCs/>
          <w:color w:val="auto"/>
          <w:kern w:val="0"/>
          <w:sz w:val="32"/>
          <w:szCs w:val="32"/>
          <w:highlight w:val="none"/>
          <w:lang w:val="en-US" w:eastAsia="zh-CN" w:bidi="ar-SA"/>
        </w:rPr>
        <w:t>农村基础设施建设项目减少。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b/>
          <w:color w:val="auto"/>
          <w:sz w:val="32"/>
          <w:szCs w:val="32"/>
          <w:highlight w:val="none"/>
        </w:rPr>
      </w:pPr>
      <w:r>
        <w:rPr>
          <w:rFonts w:hint="eastAsia" w:eastAsia="仿宋_GB2312"/>
          <w:lang w:eastAsia="zh-CN"/>
        </w:rPr>
        <w:object>
          <v:shape id="_x0000_i1028" o:spt="75" type="#_x0000_t75" style="height:222.75pt;width:366.75pt;" o:ole="t" filled="f" o:preferrelative="t" stroked="f" coordsize="21600,21600">
            <v:path/>
            <v:fill on="f" focussize="0,0"/>
            <v:stroke on="f"/>
            <v:imagedata r:id="rId16" o:title=""/>
            <o:lock v:ext="edit" aspectratio="t"/>
            <w10:wrap type="none"/>
            <w10:anchorlock/>
          </v:shape>
          <o:OLEObject Type="Embed" ProgID="Excel.Chart.8" ShapeID="_x0000_i1028" DrawAspect="Content" ObjectID="_1468075728" r:id="rId15">
            <o:LockedField>false</o:LockedField>
          </o:OLEObject>
        </w:object>
      </w:r>
    </w:p>
    <w:p>
      <w:pPr>
        <w:spacing w:beforeLines="0" w:afterLines="0" w:line="600" w:lineRule="exact"/>
        <w:ind w:firstLine="640"/>
        <w:rPr>
          <w:rFonts w:hint="eastAsia" w:ascii="黑体" w:hAnsi="黑体" w:eastAsia="黑体"/>
          <w:color w:val="auto"/>
          <w:sz w:val="32"/>
          <w:szCs w:val="32"/>
          <w:highlight w:val="none"/>
        </w:rPr>
      </w:pPr>
      <w:bookmarkStart w:id="32" w:name="_Toc13846"/>
      <w:bookmarkStart w:id="33" w:name="_Toc15396607"/>
      <w:bookmarkStart w:id="34" w:name="_Toc15377209"/>
      <w:r>
        <w:rPr>
          <w:rFonts w:hint="eastAsia" w:ascii="仿宋" w:hAnsi="仿宋" w:eastAsia="仿宋"/>
          <w:sz w:val="32"/>
          <w:szCs w:val="24"/>
        </w:rPr>
        <w:t>（图4：财政拨款收、支决算总计变动情况）（柱状图）</w:t>
      </w:r>
    </w:p>
    <w:p>
      <w:pPr>
        <w:spacing w:line="600" w:lineRule="exact"/>
        <w:ind w:firstLine="640" w:firstLineChars="200"/>
        <w:rPr>
          <w:rFonts w:hint="eastAsia" w:ascii="黑体" w:hAnsi="黑体" w:eastAsia="黑体" w:cs="黑体"/>
          <w:b w:val="0"/>
          <w:bCs/>
          <w:color w:val="auto"/>
          <w:kern w:val="0"/>
          <w:sz w:val="32"/>
          <w:szCs w:val="32"/>
          <w:highlight w:val="none"/>
          <w:lang w:val="zh-CN" w:eastAsia="zh-CN" w:bidi="ar-SA"/>
        </w:rPr>
      </w:pPr>
      <w:r>
        <w:rPr>
          <w:rFonts w:hint="eastAsia" w:ascii="黑体" w:hAnsi="黑体" w:eastAsia="黑体" w:cs="黑体"/>
          <w:b w:val="0"/>
          <w:bCs/>
          <w:color w:val="auto"/>
          <w:kern w:val="0"/>
          <w:sz w:val="32"/>
          <w:szCs w:val="32"/>
          <w:highlight w:val="none"/>
          <w:lang w:val="zh-CN" w:eastAsia="zh-CN" w:bidi="ar-SA"/>
        </w:rPr>
        <w:t>五、一般公共预算财政拨款支出决算情况说明</w:t>
      </w:r>
      <w:bookmarkEnd w:id="32"/>
      <w:bookmarkEnd w:id="33"/>
      <w:bookmarkEnd w:id="34"/>
    </w:p>
    <w:p>
      <w:pPr>
        <w:spacing w:line="600" w:lineRule="exact"/>
        <w:ind w:firstLine="643" w:firstLineChars="200"/>
        <w:rPr>
          <w:rFonts w:hint="eastAsia" w:ascii="Times New Roman" w:hAnsi="Times New Roman" w:eastAsia="仿宋_GB2312" w:cs="Times New Roman"/>
          <w:b/>
          <w:bCs w:val="0"/>
          <w:color w:val="auto"/>
          <w:kern w:val="0"/>
          <w:sz w:val="32"/>
          <w:szCs w:val="32"/>
          <w:highlight w:val="none"/>
          <w:lang w:val="zh-CN" w:eastAsia="zh-CN" w:bidi="ar-SA"/>
        </w:rPr>
      </w:pPr>
      <w:bookmarkStart w:id="35" w:name="_Toc15377210"/>
      <w:r>
        <w:rPr>
          <w:rFonts w:hint="eastAsia" w:ascii="Times New Roman" w:hAnsi="Times New Roman" w:eastAsia="仿宋_GB2312" w:cs="Times New Roman"/>
          <w:b/>
          <w:bCs w:val="0"/>
          <w:color w:val="auto"/>
          <w:kern w:val="0"/>
          <w:sz w:val="32"/>
          <w:szCs w:val="32"/>
          <w:highlight w:val="none"/>
          <w:lang w:val="zh-CN" w:eastAsia="zh-CN" w:bidi="ar-SA"/>
        </w:rPr>
        <w:t>（一）一般公共预算财政拨款支出决算总体情况</w:t>
      </w:r>
      <w:bookmarkEnd w:id="35"/>
    </w:p>
    <w:p>
      <w:pPr>
        <w:spacing w:line="600" w:lineRule="exact"/>
        <w:ind w:firstLine="640" w:firstLineChars="200"/>
        <w:rPr>
          <w:rFonts w:hint="default" w:ascii="Times New Roman" w:hAnsi="Times New Roman" w:eastAsia="仿宋_GB2312" w:cs="Times New Roman"/>
          <w:b w:val="0"/>
          <w:bCs/>
          <w:color w:val="auto"/>
          <w:kern w:val="0"/>
          <w:sz w:val="32"/>
          <w:szCs w:val="32"/>
          <w:highlight w:val="none"/>
          <w:lang w:val="en-US" w:eastAsia="zh-CN" w:bidi="ar-SA"/>
        </w:rPr>
      </w:pPr>
      <w:r>
        <w:rPr>
          <w:rFonts w:hint="eastAsia" w:ascii="Times New Roman" w:hAnsi="Times New Roman" w:eastAsia="仿宋_GB2312" w:cs="Times New Roman"/>
          <w:b w:val="0"/>
          <w:bCs/>
          <w:color w:val="auto"/>
          <w:kern w:val="0"/>
          <w:sz w:val="32"/>
          <w:szCs w:val="32"/>
          <w:highlight w:val="none"/>
          <w:lang w:val="zh-CN" w:eastAsia="zh-CN" w:bidi="ar-SA"/>
        </w:rPr>
        <w:t>2022年一般公共预算财政拨款支出1037.49万元，占本年支出合计的</w:t>
      </w:r>
      <w:r>
        <w:rPr>
          <w:rFonts w:hint="eastAsia" w:ascii="Times New Roman" w:hAnsi="Times New Roman" w:eastAsia="仿宋_GB2312" w:cs="Times New Roman"/>
          <w:b w:val="0"/>
          <w:bCs/>
          <w:color w:val="auto"/>
          <w:kern w:val="0"/>
          <w:sz w:val="32"/>
          <w:szCs w:val="32"/>
          <w:highlight w:val="none"/>
          <w:lang w:val="en-US" w:eastAsia="zh-CN" w:bidi="ar-SA"/>
        </w:rPr>
        <w:t>54.7</w:t>
      </w:r>
      <w:r>
        <w:rPr>
          <w:rFonts w:hint="eastAsia" w:ascii="Times New Roman" w:hAnsi="Times New Roman" w:eastAsia="仿宋_GB2312" w:cs="Times New Roman"/>
          <w:b w:val="0"/>
          <w:bCs/>
          <w:color w:val="auto"/>
          <w:kern w:val="0"/>
          <w:sz w:val="32"/>
          <w:szCs w:val="32"/>
          <w:highlight w:val="none"/>
          <w:lang w:val="zh-CN" w:eastAsia="zh-CN" w:bidi="ar-SA"/>
        </w:rPr>
        <w:t>%。与2021年相比，一般公共预算财政拨款支出减少2858.25万元，下降</w:t>
      </w:r>
      <w:r>
        <w:rPr>
          <w:rFonts w:hint="eastAsia" w:ascii="Times New Roman" w:hAnsi="Times New Roman" w:eastAsia="仿宋_GB2312" w:cs="Times New Roman"/>
          <w:b w:val="0"/>
          <w:bCs/>
          <w:color w:val="auto"/>
          <w:kern w:val="0"/>
          <w:sz w:val="32"/>
          <w:szCs w:val="32"/>
          <w:highlight w:val="none"/>
          <w:lang w:val="en-US" w:eastAsia="zh-CN" w:bidi="ar-SA"/>
        </w:rPr>
        <w:t>73.4</w:t>
      </w:r>
      <w:r>
        <w:rPr>
          <w:rFonts w:hint="eastAsia" w:ascii="Times New Roman" w:hAnsi="Times New Roman" w:eastAsia="仿宋_GB2312" w:cs="Times New Roman"/>
          <w:b w:val="0"/>
          <w:bCs/>
          <w:color w:val="auto"/>
          <w:kern w:val="0"/>
          <w:sz w:val="32"/>
          <w:szCs w:val="32"/>
          <w:highlight w:val="none"/>
          <w:lang w:val="zh-CN" w:eastAsia="zh-CN" w:bidi="ar-SA"/>
        </w:rPr>
        <w:t>%。主要变动原因是</w:t>
      </w:r>
      <w:r>
        <w:rPr>
          <w:rFonts w:hint="eastAsia" w:ascii="Times New Roman" w:hAnsi="Times New Roman" w:eastAsia="仿宋_GB2312" w:cs="Times New Roman"/>
          <w:b w:val="0"/>
          <w:bCs/>
          <w:color w:val="auto"/>
          <w:kern w:val="0"/>
          <w:sz w:val="32"/>
          <w:szCs w:val="32"/>
          <w:highlight w:val="none"/>
          <w:lang w:val="en-US" w:eastAsia="zh-CN" w:bidi="ar-SA"/>
        </w:rPr>
        <w:t>农村基础设施建设项目减少。</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ascii="仿宋" w:hAnsi="仿宋" w:eastAsia="仿宋"/>
          <w:color w:val="auto"/>
          <w:sz w:val="32"/>
          <w:szCs w:val="32"/>
          <w:highlight w:val="none"/>
        </w:rPr>
      </w:pPr>
      <w:r>
        <w:rPr>
          <w:rFonts w:hint="eastAsia" w:eastAsia="仿宋_GB2312"/>
          <w:lang w:eastAsia="zh-CN"/>
        </w:rPr>
        <w:object>
          <v:shape id="_x0000_i1029" o:spt="75" type="#_x0000_t75" style="height:219.3pt;width:362.6pt;" o:ole="t" filled="f" o:preferrelative="t" stroked="f" coordsize="21600,21600">
            <v:path/>
            <v:fill on="f" focussize="0,0"/>
            <v:stroke on="f"/>
            <v:imagedata r:id="rId18" o:title=""/>
            <o:lock v:ext="edit" aspectratio="t"/>
            <w10:wrap type="none"/>
            <w10:anchorlock/>
          </v:shape>
          <o:OLEObject Type="Embed" ProgID="Excel.Chart.8" ShapeID="_x0000_i1029" DrawAspect="Content" ObjectID="_1468075729" r:id="rId17">
            <o:LockedField>false</o:LockedField>
          </o:OLEObject>
        </w:object>
      </w:r>
    </w:p>
    <w:p>
      <w:pPr>
        <w:spacing w:line="600" w:lineRule="exact"/>
        <w:ind w:firstLine="640" w:firstLineChars="200"/>
        <w:outlineLvl w:val="2"/>
        <w:rPr>
          <w:rFonts w:hint="eastAsia" w:ascii="仿宋" w:hAnsi="仿宋" w:eastAsia="仿宋"/>
          <w:sz w:val="32"/>
          <w:szCs w:val="24"/>
        </w:rPr>
      </w:pPr>
      <w:bookmarkStart w:id="36" w:name="_Toc15377211"/>
      <w:r>
        <w:rPr>
          <w:rFonts w:hint="eastAsia" w:ascii="仿宋" w:hAnsi="仿宋" w:eastAsia="仿宋"/>
          <w:sz w:val="32"/>
          <w:szCs w:val="24"/>
        </w:rPr>
        <w:t>（图5：一般公共预算财政拨款支出决算变动情况）</w:t>
      </w:r>
    </w:p>
    <w:p>
      <w:pPr>
        <w:spacing w:line="600" w:lineRule="exact"/>
        <w:ind w:firstLine="643" w:firstLineChars="200"/>
        <w:rPr>
          <w:rFonts w:hint="eastAsia" w:ascii="Times New Roman" w:hAnsi="Times New Roman" w:eastAsia="仿宋_GB2312" w:cs="Times New Roman"/>
          <w:b/>
          <w:bCs w:val="0"/>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（二）一般公共预算财政拨款支出决算结构情况</w:t>
      </w:r>
      <w:bookmarkEnd w:id="36"/>
    </w:p>
    <w:p>
      <w:pPr>
        <w:spacing w:line="600" w:lineRule="exact"/>
        <w:ind w:firstLine="640"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val="0"/>
          <w:bCs/>
          <w:color w:val="auto"/>
          <w:kern w:val="0"/>
          <w:sz w:val="32"/>
          <w:szCs w:val="32"/>
          <w:highlight w:val="none"/>
          <w:lang w:val="zh-CN" w:eastAsia="zh-CN" w:bidi="ar-SA"/>
        </w:rPr>
        <w:t>2022年一般公共预算财政拨款支出1037.49万元，主要用于以下方面：一般公共服务（类）支出461.78万元，占44.</w:t>
      </w:r>
      <w:r>
        <w:rPr>
          <w:rFonts w:hint="eastAsia" w:ascii="Times New Roman" w:hAnsi="Times New Roman" w:eastAsia="仿宋_GB2312" w:cs="Times New Roman"/>
          <w:b w:val="0"/>
          <w:bCs/>
          <w:color w:val="auto"/>
          <w:kern w:val="0"/>
          <w:sz w:val="32"/>
          <w:szCs w:val="32"/>
          <w:highlight w:val="none"/>
          <w:lang w:val="en-US" w:eastAsia="zh-CN" w:bidi="ar-SA"/>
        </w:rPr>
        <w:t>6</w:t>
      </w:r>
      <w:r>
        <w:rPr>
          <w:rFonts w:hint="eastAsia" w:ascii="Times New Roman" w:hAnsi="Times New Roman" w:eastAsia="仿宋_GB2312" w:cs="Times New Roman"/>
          <w:b w:val="0"/>
          <w:bCs/>
          <w:color w:val="auto"/>
          <w:kern w:val="0"/>
          <w:sz w:val="32"/>
          <w:szCs w:val="32"/>
          <w:highlight w:val="none"/>
          <w:lang w:val="zh-CN" w:eastAsia="zh-CN" w:bidi="ar-SA"/>
        </w:rPr>
        <w:t>%；文化旅游体育与传媒（类）支出21.49万元，占</w:t>
      </w:r>
      <w:r>
        <w:rPr>
          <w:rFonts w:hint="eastAsia" w:ascii="Times New Roman" w:hAnsi="Times New Roman" w:eastAsia="仿宋_GB2312" w:cs="Times New Roman"/>
          <w:b w:val="0"/>
          <w:bCs/>
          <w:color w:val="auto"/>
          <w:kern w:val="0"/>
          <w:sz w:val="32"/>
          <w:szCs w:val="32"/>
          <w:highlight w:val="none"/>
          <w:lang w:val="en-US" w:eastAsia="zh-CN" w:bidi="ar-SA"/>
        </w:rPr>
        <w:t>2.1</w:t>
      </w:r>
      <w:r>
        <w:rPr>
          <w:rFonts w:hint="eastAsia" w:ascii="Times New Roman" w:hAnsi="Times New Roman" w:eastAsia="仿宋_GB2312" w:cs="Times New Roman"/>
          <w:b w:val="0"/>
          <w:bCs/>
          <w:color w:val="auto"/>
          <w:kern w:val="0"/>
          <w:sz w:val="32"/>
          <w:szCs w:val="32"/>
          <w:highlight w:val="none"/>
          <w:lang w:val="zh-CN" w:eastAsia="zh-CN" w:bidi="ar-SA"/>
        </w:rPr>
        <w:t>%；社会保障和就业（类）支出76.7万元，占</w:t>
      </w:r>
      <w:r>
        <w:rPr>
          <w:rFonts w:hint="eastAsia" w:ascii="Times New Roman" w:hAnsi="Times New Roman" w:eastAsia="仿宋_GB2312" w:cs="Times New Roman"/>
          <w:b w:val="0"/>
          <w:bCs/>
          <w:color w:val="auto"/>
          <w:kern w:val="0"/>
          <w:sz w:val="32"/>
          <w:szCs w:val="32"/>
          <w:highlight w:val="none"/>
          <w:lang w:val="en-US" w:eastAsia="zh-CN" w:bidi="ar-SA"/>
        </w:rPr>
        <w:t>7.4</w:t>
      </w:r>
      <w:r>
        <w:rPr>
          <w:rFonts w:hint="eastAsia" w:ascii="Times New Roman" w:hAnsi="Times New Roman" w:eastAsia="仿宋_GB2312" w:cs="Times New Roman"/>
          <w:b w:val="0"/>
          <w:bCs/>
          <w:color w:val="auto"/>
          <w:kern w:val="0"/>
          <w:sz w:val="32"/>
          <w:szCs w:val="32"/>
          <w:highlight w:val="none"/>
          <w:lang w:val="zh-CN" w:eastAsia="zh-CN" w:bidi="ar-SA"/>
        </w:rPr>
        <w:t>%；卫生健康（类）支出42.62万元，占</w:t>
      </w:r>
      <w:r>
        <w:rPr>
          <w:rFonts w:hint="eastAsia" w:ascii="Times New Roman" w:hAnsi="Times New Roman" w:eastAsia="仿宋_GB2312" w:cs="Times New Roman"/>
          <w:b w:val="0"/>
          <w:bCs/>
          <w:color w:val="auto"/>
          <w:kern w:val="0"/>
          <w:sz w:val="32"/>
          <w:szCs w:val="32"/>
          <w:highlight w:val="none"/>
          <w:lang w:val="en-US" w:eastAsia="zh-CN" w:bidi="ar-SA"/>
        </w:rPr>
        <w:t>4.1</w:t>
      </w:r>
      <w:r>
        <w:rPr>
          <w:rFonts w:hint="eastAsia" w:ascii="Times New Roman" w:hAnsi="Times New Roman" w:eastAsia="仿宋_GB2312" w:cs="Times New Roman"/>
          <w:b w:val="0"/>
          <w:bCs/>
          <w:color w:val="auto"/>
          <w:kern w:val="0"/>
          <w:sz w:val="32"/>
          <w:szCs w:val="32"/>
          <w:highlight w:val="none"/>
          <w:lang w:val="zh-CN" w:eastAsia="zh-CN" w:bidi="ar-SA"/>
        </w:rPr>
        <w:t>%；公共安全（类）支出4.4</w:t>
      </w:r>
      <w:r>
        <w:rPr>
          <w:rFonts w:hint="eastAsia" w:ascii="Times New Roman" w:hAnsi="Times New Roman" w:eastAsia="仿宋_GB2312" w:cs="Times New Roman"/>
          <w:b w:val="0"/>
          <w:bCs/>
          <w:color w:val="auto"/>
          <w:kern w:val="0"/>
          <w:sz w:val="32"/>
          <w:szCs w:val="32"/>
          <w:highlight w:val="none"/>
          <w:lang w:val="en-US" w:eastAsia="zh-CN" w:bidi="ar-SA"/>
        </w:rPr>
        <w:t>5</w:t>
      </w:r>
      <w:r>
        <w:rPr>
          <w:rFonts w:hint="eastAsia" w:ascii="Times New Roman" w:hAnsi="Times New Roman" w:eastAsia="仿宋_GB2312" w:cs="Times New Roman"/>
          <w:b w:val="0"/>
          <w:bCs/>
          <w:color w:val="auto"/>
          <w:kern w:val="0"/>
          <w:sz w:val="32"/>
          <w:szCs w:val="32"/>
          <w:highlight w:val="none"/>
          <w:lang w:val="zh-CN" w:eastAsia="zh-CN" w:bidi="ar-SA"/>
        </w:rPr>
        <w:t>万元，占0.4%；城乡社区（类）支出22.09万元，占2.1%；农林水（类）支出398.82万元，占38.4%；交通运输（类）支出9.56万元，占0.9%。</w:t>
      </w:r>
    </w:p>
    <w:p>
      <w:pPr>
        <w:spacing w:line="600" w:lineRule="exact"/>
        <w:ind w:firstLine="640"/>
        <w:rPr>
          <w:rFonts w:hint="eastAsia" w:ascii="仿宋" w:hAnsi="仿宋" w:eastAsia="仿宋"/>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1"/>
        <w:jc w:val="center"/>
        <w:textAlignment w:val="auto"/>
        <w:rPr>
          <w:rFonts w:ascii="仿宋" w:hAnsi="仿宋" w:eastAsia="仿宋"/>
          <w:color w:val="auto"/>
          <w:sz w:val="32"/>
          <w:szCs w:val="32"/>
          <w:highlight w:val="none"/>
        </w:rPr>
      </w:pPr>
      <w:r>
        <w:rPr>
          <w:rFonts w:hint="eastAsia" w:eastAsia="仿宋_GB2312"/>
          <w:lang w:eastAsia="zh-CN"/>
        </w:rPr>
        <w:object>
          <v:shape id="_x0000_i1030" o:spt="75" type="#_x0000_t75" style="height:226.95pt;width:383.55pt;" o:ole="t" filled="f" o:preferrelative="t" stroked="f" coordsize="21600,21600">
            <v:path/>
            <v:fill on="f" focussize="0,0"/>
            <v:stroke on="f"/>
            <v:imagedata r:id="rId20" o:title=""/>
            <o:lock v:ext="edit" aspectratio="t"/>
            <w10:wrap type="none"/>
            <w10:anchorlock/>
          </v:shape>
          <o:OLEObject Type="Embed" ProgID="Excel.Chart.8" ShapeID="_x0000_i1030" DrawAspect="Content" ObjectID="_1468075730" r:id="rId19">
            <o:LockedField>false</o:LockedField>
          </o:OLEObject>
        </w:object>
      </w:r>
    </w:p>
    <w:p>
      <w:pPr>
        <w:spacing w:beforeLines="0" w:afterLines="0" w:line="600" w:lineRule="exact"/>
        <w:ind w:firstLine="640"/>
        <w:rPr>
          <w:rFonts w:hint="eastAsia" w:ascii="仿宋" w:hAnsi="仿宋" w:eastAsia="仿宋"/>
          <w:b/>
          <w:color w:val="auto"/>
          <w:sz w:val="32"/>
          <w:szCs w:val="32"/>
          <w:highlight w:val="none"/>
        </w:rPr>
      </w:pPr>
      <w:bookmarkStart w:id="37" w:name="_Toc15377212"/>
      <w:r>
        <w:rPr>
          <w:rFonts w:hint="eastAsia" w:ascii="仿宋" w:hAnsi="仿宋" w:eastAsia="仿宋"/>
          <w:sz w:val="32"/>
          <w:szCs w:val="24"/>
        </w:rPr>
        <w:t>（图6：一般公共预算财政拨款支出决算结构）（饼状图）</w:t>
      </w:r>
    </w:p>
    <w:p>
      <w:pPr>
        <w:spacing w:line="600" w:lineRule="exact"/>
        <w:ind w:firstLine="643" w:firstLineChars="200"/>
        <w:rPr>
          <w:rFonts w:hint="eastAsia" w:ascii="Times New Roman" w:hAnsi="Times New Roman" w:eastAsia="仿宋_GB2312" w:cs="Times New Roman"/>
          <w:b/>
          <w:bCs w:val="0"/>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（三）一般公共预算财政拨款支出决算具体情况</w:t>
      </w:r>
      <w:bookmarkEnd w:id="37"/>
    </w:p>
    <w:p>
      <w:pPr>
        <w:spacing w:line="600" w:lineRule="exact"/>
        <w:ind w:firstLine="640" w:firstLineChars="200"/>
        <w:rPr>
          <w:rFonts w:hint="eastAsia" w:ascii="Times New Roman" w:hAnsi="Times New Roman" w:eastAsia="仿宋_GB2312" w:cs="Times New Roman"/>
          <w:b w:val="0"/>
          <w:bCs/>
          <w:color w:val="auto"/>
          <w:kern w:val="0"/>
          <w:sz w:val="32"/>
          <w:szCs w:val="32"/>
          <w:highlight w:val="none"/>
          <w:lang w:val="zh-CN" w:eastAsia="zh-CN" w:bidi="ar-SA"/>
        </w:rPr>
      </w:pPr>
      <w:bookmarkStart w:id="38" w:name="_Toc15590"/>
      <w:bookmarkStart w:id="39" w:name="_Toc15377444"/>
      <w:bookmarkStart w:id="40" w:name="_Toc15377213"/>
      <w:bookmarkStart w:id="41" w:name="_Toc15378460"/>
      <w:r>
        <w:rPr>
          <w:rFonts w:hint="eastAsia" w:ascii="Times New Roman" w:hAnsi="Times New Roman" w:eastAsia="仿宋_GB2312" w:cs="Times New Roman"/>
          <w:b w:val="0"/>
          <w:bCs/>
          <w:color w:val="auto"/>
          <w:kern w:val="0"/>
          <w:sz w:val="32"/>
          <w:szCs w:val="32"/>
          <w:highlight w:val="none"/>
          <w:lang w:val="zh-CN" w:eastAsia="zh-CN" w:bidi="ar-SA"/>
        </w:rPr>
        <w:t>2022年一般公共预算支出决算数为1037.49，完成预算</w:t>
      </w:r>
      <w:r>
        <w:rPr>
          <w:rFonts w:hint="eastAsia" w:ascii="Times New Roman" w:hAnsi="Times New Roman" w:eastAsia="仿宋_GB2312" w:cs="Times New Roman"/>
          <w:b w:val="0"/>
          <w:bCs/>
          <w:color w:val="auto"/>
          <w:kern w:val="0"/>
          <w:sz w:val="32"/>
          <w:szCs w:val="32"/>
          <w:highlight w:val="none"/>
          <w:lang w:val="en-US" w:eastAsia="zh-CN" w:bidi="ar-SA"/>
        </w:rPr>
        <w:t>100</w:t>
      </w:r>
      <w:r>
        <w:rPr>
          <w:rFonts w:hint="eastAsia" w:ascii="Times New Roman" w:hAnsi="Times New Roman" w:eastAsia="仿宋_GB2312" w:cs="Times New Roman"/>
          <w:b w:val="0"/>
          <w:bCs/>
          <w:color w:val="auto"/>
          <w:kern w:val="0"/>
          <w:sz w:val="32"/>
          <w:szCs w:val="32"/>
          <w:highlight w:val="none"/>
          <w:lang w:val="zh-CN" w:eastAsia="zh-CN" w:bidi="ar-SA"/>
        </w:rPr>
        <w:t>%。其中：</w:t>
      </w:r>
      <w:bookmarkEnd w:id="38"/>
      <w:bookmarkEnd w:id="39"/>
      <w:bookmarkEnd w:id="40"/>
      <w:bookmarkEnd w:id="41"/>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bookmarkStart w:id="42" w:name="_Toc15396608"/>
      <w:bookmarkStart w:id="43" w:name="_Toc15377214"/>
      <w:bookmarkStart w:id="44" w:name="_Toc5869"/>
      <w:r>
        <w:rPr>
          <w:rFonts w:hint="eastAsia" w:ascii="Times New Roman" w:hAnsi="Times New Roman" w:eastAsia="仿宋_GB2312" w:cs="Times New Roman"/>
          <w:b/>
          <w:bCs w:val="0"/>
          <w:color w:val="auto"/>
          <w:kern w:val="0"/>
          <w:sz w:val="32"/>
          <w:szCs w:val="32"/>
          <w:highlight w:val="none"/>
          <w:lang w:val="zh-CN" w:eastAsia="zh-CN" w:bidi="ar-SA"/>
        </w:rPr>
        <w:t>1.一般公共服务支出（类）人大事务（款）其他人大事务支出（项）：</w:t>
      </w:r>
      <w:r>
        <w:rPr>
          <w:rFonts w:hint="eastAsia" w:ascii="Times New Roman" w:hAnsi="Times New Roman" w:eastAsia="仿宋_GB2312" w:cs="Times New Roman"/>
          <w:b w:val="0"/>
          <w:bCs/>
          <w:color w:val="auto"/>
          <w:kern w:val="0"/>
          <w:sz w:val="32"/>
          <w:szCs w:val="32"/>
          <w:highlight w:val="none"/>
          <w:lang w:val="zh-CN" w:eastAsia="zh-CN" w:bidi="ar-SA"/>
        </w:rPr>
        <w:t>支出决算为0.5万元，完成预算100%，决算数等于预算数。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2.一般公共服务支出（类）政协事务（款）其他政协事务支出（项）：</w:t>
      </w:r>
      <w:r>
        <w:rPr>
          <w:rFonts w:hint="eastAsia" w:ascii="Times New Roman" w:hAnsi="Times New Roman" w:eastAsia="仿宋_GB2312" w:cs="Times New Roman"/>
          <w:b w:val="0"/>
          <w:bCs/>
          <w:color w:val="auto"/>
          <w:kern w:val="0"/>
          <w:sz w:val="32"/>
          <w:szCs w:val="32"/>
          <w:highlight w:val="none"/>
          <w:lang w:val="zh-CN" w:eastAsia="zh-CN" w:bidi="ar-SA"/>
        </w:rPr>
        <w:t>支出决算为0.5万元，完成预算100%，决算数等于预算数。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3.一般公共服务支出（类）政府办公厅（室）及相关机构事务（款）行政运行（项）：</w:t>
      </w:r>
      <w:r>
        <w:rPr>
          <w:rFonts w:hint="eastAsia" w:ascii="Times New Roman" w:hAnsi="Times New Roman" w:eastAsia="仿宋_GB2312" w:cs="Times New Roman"/>
          <w:b w:val="0"/>
          <w:bCs/>
          <w:color w:val="auto"/>
          <w:kern w:val="0"/>
          <w:sz w:val="32"/>
          <w:szCs w:val="32"/>
          <w:highlight w:val="none"/>
          <w:lang w:val="zh-CN" w:eastAsia="zh-CN" w:bidi="ar-SA"/>
        </w:rPr>
        <w:t>支出决算为283.87万元，完成预算100%，决算数等于预算数。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4.一般公共服务支出（类）政府办公厅（室）及相关机构事务（款）事业运行（项）：</w:t>
      </w:r>
      <w:r>
        <w:rPr>
          <w:rFonts w:hint="eastAsia" w:ascii="Times New Roman" w:hAnsi="Times New Roman" w:eastAsia="仿宋_GB2312" w:cs="Times New Roman"/>
          <w:b w:val="0"/>
          <w:bCs/>
          <w:color w:val="auto"/>
          <w:kern w:val="0"/>
          <w:sz w:val="32"/>
          <w:szCs w:val="32"/>
          <w:highlight w:val="none"/>
          <w:lang w:val="zh-CN" w:eastAsia="zh-CN" w:bidi="ar-SA"/>
        </w:rPr>
        <w:t>支出决算为116.9万元，完成预算100%，决算数等于预算数。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5.一般公共服务支出（类）财政事务（款）事业运行（项）：</w:t>
      </w:r>
      <w:r>
        <w:rPr>
          <w:rFonts w:hint="eastAsia" w:ascii="Times New Roman" w:hAnsi="Times New Roman" w:eastAsia="仿宋_GB2312" w:cs="Times New Roman"/>
          <w:b w:val="0"/>
          <w:bCs/>
          <w:color w:val="auto"/>
          <w:kern w:val="0"/>
          <w:sz w:val="32"/>
          <w:szCs w:val="32"/>
          <w:highlight w:val="none"/>
          <w:lang w:val="zh-CN" w:eastAsia="zh-CN" w:bidi="ar-SA"/>
        </w:rPr>
        <w:t>支出决算为20.2万元，完成预算100%，决算数等于预算数。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6.一般公共服务支出（类）纪检监察事务（款）行政运行（项）：</w:t>
      </w:r>
      <w:r>
        <w:rPr>
          <w:rFonts w:hint="eastAsia" w:ascii="Times New Roman" w:hAnsi="Times New Roman" w:eastAsia="仿宋_GB2312" w:cs="Times New Roman"/>
          <w:b w:val="0"/>
          <w:bCs/>
          <w:color w:val="auto"/>
          <w:kern w:val="0"/>
          <w:sz w:val="32"/>
          <w:szCs w:val="32"/>
          <w:highlight w:val="none"/>
          <w:lang w:val="zh-CN" w:eastAsia="zh-CN" w:bidi="ar-SA"/>
        </w:rPr>
        <w:t>支出决算为25.24万元，完成预算100%，决算数等于预算数。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7.一般公共服务支出（类）市场监督管理事务（款）事业运行（项）：</w:t>
      </w:r>
      <w:r>
        <w:rPr>
          <w:rFonts w:hint="eastAsia" w:ascii="Times New Roman" w:hAnsi="Times New Roman" w:eastAsia="仿宋_GB2312" w:cs="Times New Roman"/>
          <w:b w:val="0"/>
          <w:bCs/>
          <w:color w:val="auto"/>
          <w:kern w:val="0"/>
          <w:sz w:val="32"/>
          <w:szCs w:val="32"/>
          <w:highlight w:val="none"/>
          <w:lang w:val="zh-CN" w:eastAsia="zh-CN" w:bidi="ar-SA"/>
        </w:rPr>
        <w:t>支出决算为14.55万元，完成预算100%，决算数等于预算数。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8.公共安全支出（类）其他公共安全支出（款）其他公共安全支出（项）：</w:t>
      </w:r>
      <w:r>
        <w:rPr>
          <w:rFonts w:hint="eastAsia" w:ascii="Times New Roman" w:hAnsi="Times New Roman" w:eastAsia="仿宋_GB2312" w:cs="Times New Roman"/>
          <w:b w:val="0"/>
          <w:bCs/>
          <w:color w:val="auto"/>
          <w:kern w:val="0"/>
          <w:sz w:val="32"/>
          <w:szCs w:val="32"/>
          <w:highlight w:val="none"/>
          <w:lang w:val="zh-CN" w:eastAsia="zh-CN" w:bidi="ar-SA"/>
        </w:rPr>
        <w:t>支出决算为4.44万元，完成预算100%，决算数等于预算数。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9.文化旅游体育与传媒支出（类）文化和旅游（款）其他文化和旅游支出（项）：</w:t>
      </w:r>
      <w:r>
        <w:rPr>
          <w:rFonts w:hint="eastAsia" w:ascii="Times New Roman" w:hAnsi="Times New Roman" w:eastAsia="仿宋_GB2312" w:cs="Times New Roman"/>
          <w:b w:val="0"/>
          <w:bCs/>
          <w:color w:val="auto"/>
          <w:kern w:val="0"/>
          <w:sz w:val="32"/>
          <w:szCs w:val="32"/>
          <w:highlight w:val="none"/>
          <w:lang w:val="zh-CN" w:eastAsia="zh-CN" w:bidi="ar-SA"/>
        </w:rPr>
        <w:t>支出决算为21.49万元，完成预算100%，决算数等于预算数。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10.社会保障和就业支出（类）人力资源和社会保障管理事务（款）社会保险经办机构（项）：</w:t>
      </w:r>
      <w:r>
        <w:rPr>
          <w:rFonts w:hint="eastAsia" w:ascii="Times New Roman" w:hAnsi="Times New Roman" w:eastAsia="仿宋_GB2312" w:cs="Times New Roman"/>
          <w:b w:val="0"/>
          <w:bCs/>
          <w:color w:val="auto"/>
          <w:kern w:val="0"/>
          <w:sz w:val="32"/>
          <w:szCs w:val="32"/>
          <w:highlight w:val="none"/>
          <w:lang w:val="zh-CN" w:eastAsia="zh-CN" w:bidi="ar-SA"/>
        </w:rPr>
        <w:t>支出决算为16.33万元，完成预算100%，决算数等于预算数。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11.社会保障和就业支出（类）行政事业单位养老支出（款）机关事业单位基本养老保险缴费支出（项）：</w:t>
      </w:r>
      <w:r>
        <w:rPr>
          <w:rFonts w:hint="eastAsia" w:ascii="Times New Roman" w:hAnsi="Times New Roman" w:eastAsia="仿宋_GB2312" w:cs="Times New Roman"/>
          <w:b w:val="0"/>
          <w:bCs/>
          <w:color w:val="auto"/>
          <w:kern w:val="0"/>
          <w:sz w:val="32"/>
          <w:szCs w:val="32"/>
          <w:highlight w:val="none"/>
          <w:lang w:val="zh-CN" w:eastAsia="zh-CN" w:bidi="ar-SA"/>
        </w:rPr>
        <w:t>支出决算为59.44万元，完成预算100%，决算数等于预算数。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12.社会保障和就业支出（类）其他社会保障和就业支出（款）其他社会保障和就业支出（项）：</w:t>
      </w:r>
      <w:r>
        <w:rPr>
          <w:rFonts w:hint="eastAsia" w:ascii="Times New Roman" w:hAnsi="Times New Roman" w:eastAsia="仿宋_GB2312" w:cs="Times New Roman"/>
          <w:b w:val="0"/>
          <w:bCs/>
          <w:color w:val="auto"/>
          <w:kern w:val="0"/>
          <w:sz w:val="32"/>
          <w:szCs w:val="32"/>
          <w:highlight w:val="none"/>
          <w:lang w:val="zh-CN" w:eastAsia="zh-CN" w:bidi="ar-SA"/>
        </w:rPr>
        <w:t>支出决算为0.92万元，完成预算100%，决算数等于预算数。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13.卫生健康支出（类）行政事业单位医疗（款）行政单位医疗（项）：</w:t>
      </w:r>
      <w:r>
        <w:rPr>
          <w:rFonts w:hint="eastAsia" w:ascii="Times New Roman" w:hAnsi="Times New Roman" w:eastAsia="仿宋_GB2312" w:cs="Times New Roman"/>
          <w:b w:val="0"/>
          <w:bCs/>
          <w:color w:val="auto"/>
          <w:kern w:val="0"/>
          <w:sz w:val="32"/>
          <w:szCs w:val="32"/>
          <w:highlight w:val="none"/>
          <w:lang w:val="zh-CN" w:eastAsia="zh-CN" w:bidi="ar-SA"/>
        </w:rPr>
        <w:t>支出决算为17.72万元，完成预算100%，决算数等于预算数。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14.卫生健康支出（类）行政事业单位医疗（款）事业单位医疗（项）：</w:t>
      </w:r>
      <w:r>
        <w:rPr>
          <w:rFonts w:hint="eastAsia" w:ascii="Times New Roman" w:hAnsi="Times New Roman" w:eastAsia="仿宋_GB2312" w:cs="Times New Roman"/>
          <w:b w:val="0"/>
          <w:bCs/>
          <w:color w:val="auto"/>
          <w:kern w:val="0"/>
          <w:sz w:val="32"/>
          <w:szCs w:val="32"/>
          <w:highlight w:val="none"/>
          <w:lang w:val="zh-CN" w:eastAsia="zh-CN" w:bidi="ar-SA"/>
        </w:rPr>
        <w:t>支出决算为20.23万元，完成预算100%，决算数等于预算数。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15.卫生健康支出（类）行政事业单位医疗（款）公务员医疗补助（项）：</w:t>
      </w:r>
      <w:r>
        <w:rPr>
          <w:rFonts w:hint="eastAsia" w:ascii="Times New Roman" w:hAnsi="Times New Roman" w:eastAsia="仿宋_GB2312" w:cs="Times New Roman"/>
          <w:b w:val="0"/>
          <w:bCs/>
          <w:color w:val="auto"/>
          <w:kern w:val="0"/>
          <w:sz w:val="32"/>
          <w:szCs w:val="32"/>
          <w:highlight w:val="none"/>
          <w:lang w:val="zh-CN" w:eastAsia="zh-CN" w:bidi="ar-SA"/>
        </w:rPr>
        <w:t>支出决算为4.67万元，完成预算100%，决算数等于预算数。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16.城乡社区支出（类）城乡社区环境卫生（款）城乡社区环境卫生（项）：</w:t>
      </w:r>
      <w:r>
        <w:rPr>
          <w:rFonts w:hint="eastAsia" w:ascii="Times New Roman" w:hAnsi="Times New Roman" w:eastAsia="仿宋_GB2312" w:cs="Times New Roman"/>
          <w:b w:val="0"/>
          <w:bCs/>
          <w:color w:val="auto"/>
          <w:kern w:val="0"/>
          <w:sz w:val="32"/>
          <w:szCs w:val="32"/>
          <w:highlight w:val="none"/>
          <w:lang w:val="zh-CN" w:eastAsia="zh-CN" w:bidi="ar-SA"/>
        </w:rPr>
        <w:t>支出决算为8万元，完成预算100%，决算数等于预算数。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17.城乡社区支出（类）其他城乡社区支出（款）其他城乡社区支出（项）：</w:t>
      </w:r>
      <w:r>
        <w:rPr>
          <w:rFonts w:hint="eastAsia" w:ascii="Times New Roman" w:hAnsi="Times New Roman" w:eastAsia="仿宋_GB2312" w:cs="Times New Roman"/>
          <w:b w:val="0"/>
          <w:bCs/>
          <w:color w:val="auto"/>
          <w:kern w:val="0"/>
          <w:sz w:val="32"/>
          <w:szCs w:val="32"/>
          <w:highlight w:val="none"/>
          <w:lang w:val="zh-CN" w:eastAsia="zh-CN" w:bidi="ar-SA"/>
        </w:rPr>
        <w:t>支出决算为14.09万元，完成预算100%，决算数等于预算数。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18.农林水支出（类）农业农村（款）事业运行（项）：</w:t>
      </w:r>
      <w:r>
        <w:rPr>
          <w:rFonts w:hint="eastAsia" w:ascii="Times New Roman" w:hAnsi="Times New Roman" w:eastAsia="仿宋_GB2312" w:cs="Times New Roman"/>
          <w:b w:val="0"/>
          <w:bCs/>
          <w:color w:val="auto"/>
          <w:kern w:val="0"/>
          <w:sz w:val="32"/>
          <w:szCs w:val="32"/>
          <w:highlight w:val="none"/>
          <w:lang w:val="zh-CN" w:eastAsia="zh-CN" w:bidi="ar-SA"/>
        </w:rPr>
        <w:t>支出决算为111.78万元，完成预算100%，决算数等于预算数。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19.农林水支出（类）林业和草原（款）事业机构（项）：</w:t>
      </w:r>
      <w:r>
        <w:rPr>
          <w:rFonts w:hint="eastAsia" w:ascii="Times New Roman" w:hAnsi="Times New Roman" w:eastAsia="仿宋_GB2312" w:cs="Times New Roman"/>
          <w:b w:val="0"/>
          <w:bCs/>
          <w:color w:val="auto"/>
          <w:kern w:val="0"/>
          <w:sz w:val="32"/>
          <w:szCs w:val="32"/>
          <w:highlight w:val="none"/>
          <w:lang w:val="zh-CN" w:eastAsia="zh-CN" w:bidi="ar-SA"/>
        </w:rPr>
        <w:t>支出决算为17.15万元，完成预算100%，决算数等于预算数。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20.农林水支出（类）水利（款）其他水利支出（项）：</w:t>
      </w:r>
      <w:r>
        <w:rPr>
          <w:rFonts w:hint="eastAsia" w:ascii="Times New Roman" w:hAnsi="Times New Roman" w:eastAsia="仿宋_GB2312" w:cs="Times New Roman"/>
          <w:b w:val="0"/>
          <w:bCs/>
          <w:color w:val="auto"/>
          <w:kern w:val="0"/>
          <w:sz w:val="32"/>
          <w:szCs w:val="32"/>
          <w:highlight w:val="none"/>
          <w:lang w:val="zh-CN" w:eastAsia="zh-CN" w:bidi="ar-SA"/>
        </w:rPr>
        <w:t>支出决算为17.38万元，完成预算100%，决算数等于预算数。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21.农林水支出（类）巩固脱贫衔接乡村振兴（款）其他巩固脱贫衔接乡村振兴支出（项）：</w:t>
      </w:r>
      <w:r>
        <w:rPr>
          <w:rFonts w:hint="eastAsia" w:ascii="Times New Roman" w:hAnsi="Times New Roman" w:eastAsia="仿宋_GB2312" w:cs="Times New Roman"/>
          <w:b w:val="0"/>
          <w:bCs/>
          <w:color w:val="auto"/>
          <w:kern w:val="0"/>
          <w:sz w:val="32"/>
          <w:szCs w:val="32"/>
          <w:highlight w:val="none"/>
          <w:lang w:val="zh-CN" w:eastAsia="zh-CN" w:bidi="ar-SA"/>
        </w:rPr>
        <w:t>支出决算为3万元，完成预算100%，决算数等于预算数。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22.农林水支出（类）农村综合改革（款）对村民委员会和村党支部的补助（项）：</w:t>
      </w:r>
      <w:r>
        <w:rPr>
          <w:rFonts w:hint="eastAsia" w:ascii="Times New Roman" w:hAnsi="Times New Roman" w:eastAsia="仿宋_GB2312" w:cs="Times New Roman"/>
          <w:b w:val="0"/>
          <w:bCs/>
          <w:color w:val="auto"/>
          <w:kern w:val="0"/>
          <w:sz w:val="32"/>
          <w:szCs w:val="32"/>
          <w:highlight w:val="none"/>
          <w:lang w:val="zh-CN" w:eastAsia="zh-CN" w:bidi="ar-SA"/>
        </w:rPr>
        <w:t>支出决算为204.52万元，完成预算100%，决算数等于预算数。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23.农林水支出（类）农村综合改革（款）农村综合改革示范试点补助（项）：</w:t>
      </w:r>
      <w:r>
        <w:rPr>
          <w:rFonts w:hint="eastAsia" w:ascii="Times New Roman" w:hAnsi="Times New Roman" w:eastAsia="仿宋_GB2312" w:cs="Times New Roman"/>
          <w:b w:val="0"/>
          <w:bCs/>
          <w:color w:val="auto"/>
          <w:kern w:val="0"/>
          <w:sz w:val="32"/>
          <w:szCs w:val="32"/>
          <w:highlight w:val="none"/>
          <w:lang w:val="zh-CN" w:eastAsia="zh-CN" w:bidi="ar-SA"/>
        </w:rPr>
        <w:t>支出决算为45万元，完成预算100%，决算数等于预算数。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24.交通运输支出（类）公路水路运输（款）公路养护（项）：</w:t>
      </w:r>
      <w:r>
        <w:rPr>
          <w:rFonts w:hint="eastAsia" w:ascii="Times New Roman" w:hAnsi="Times New Roman" w:eastAsia="仿宋_GB2312" w:cs="Times New Roman"/>
          <w:b w:val="0"/>
          <w:bCs/>
          <w:color w:val="auto"/>
          <w:kern w:val="0"/>
          <w:sz w:val="32"/>
          <w:szCs w:val="32"/>
          <w:highlight w:val="none"/>
          <w:lang w:val="zh-CN" w:eastAsia="zh-CN" w:bidi="ar-SA"/>
        </w:rPr>
        <w:t>支出决算为2.09万元，完成预算100%，决算数等于预算数。</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25.交通运输支出（类）其他交通运输支出（款）其他交通运输支出（项）：</w:t>
      </w:r>
      <w:r>
        <w:rPr>
          <w:rFonts w:hint="eastAsia" w:ascii="Times New Roman" w:hAnsi="Times New Roman" w:eastAsia="仿宋_GB2312" w:cs="Times New Roman"/>
          <w:b w:val="0"/>
          <w:bCs/>
          <w:color w:val="auto"/>
          <w:kern w:val="0"/>
          <w:sz w:val="32"/>
          <w:szCs w:val="32"/>
          <w:highlight w:val="none"/>
          <w:lang w:val="zh-CN" w:eastAsia="zh-CN" w:bidi="ar-SA"/>
        </w:rPr>
        <w:t>支出决算为7.47万元，完成预算100%，决算数等于预算数。</w:t>
      </w:r>
    </w:p>
    <w:p>
      <w:pPr>
        <w:spacing w:line="600" w:lineRule="exact"/>
        <w:ind w:firstLine="640" w:firstLineChars="200"/>
        <w:rPr>
          <w:rFonts w:hint="eastAsia" w:ascii="黑体" w:hAnsi="黑体" w:eastAsia="黑体" w:cs="黑体"/>
          <w:b w:val="0"/>
          <w:bCs/>
          <w:color w:val="auto"/>
          <w:kern w:val="0"/>
          <w:sz w:val="32"/>
          <w:szCs w:val="32"/>
          <w:highlight w:val="none"/>
          <w:lang w:val="zh-CN" w:eastAsia="zh-CN" w:bidi="ar-SA"/>
        </w:rPr>
      </w:pPr>
      <w:r>
        <w:rPr>
          <w:rFonts w:hint="eastAsia" w:ascii="黑体" w:hAnsi="黑体" w:eastAsia="黑体" w:cs="黑体"/>
          <w:b w:val="0"/>
          <w:bCs/>
          <w:color w:val="auto"/>
          <w:kern w:val="0"/>
          <w:sz w:val="32"/>
          <w:szCs w:val="32"/>
          <w:highlight w:val="none"/>
          <w:lang w:val="zh-CN" w:eastAsia="zh-CN" w:bidi="ar-SA"/>
        </w:rPr>
        <w:t>六、一般公共预算财政拨款基本支出决算情况说明</w:t>
      </w:r>
      <w:bookmarkEnd w:id="42"/>
      <w:bookmarkEnd w:id="43"/>
      <w:bookmarkEnd w:id="44"/>
      <w:r>
        <w:rPr>
          <w:rFonts w:hint="eastAsia" w:ascii="黑体" w:hAnsi="黑体" w:eastAsia="黑体" w:cs="黑体"/>
          <w:b w:val="0"/>
          <w:bCs/>
          <w:color w:val="auto"/>
          <w:kern w:val="0"/>
          <w:sz w:val="32"/>
          <w:szCs w:val="32"/>
          <w:highlight w:val="none"/>
          <w:lang w:val="zh-CN" w:eastAsia="zh-CN" w:bidi="ar-SA"/>
        </w:rPr>
        <w:tab/>
      </w:r>
    </w:p>
    <w:p>
      <w:pPr>
        <w:spacing w:line="600" w:lineRule="exact"/>
        <w:ind w:firstLine="640"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val="0"/>
          <w:bCs/>
          <w:color w:val="auto"/>
          <w:kern w:val="0"/>
          <w:sz w:val="32"/>
          <w:szCs w:val="32"/>
          <w:highlight w:val="none"/>
          <w:lang w:val="zh-CN" w:eastAsia="zh-CN" w:bidi="ar-SA"/>
        </w:rPr>
        <w:t>2022年一般公共预算财政拨款基本支出989.49万元，其中：</w:t>
      </w:r>
    </w:p>
    <w:p>
      <w:pPr>
        <w:spacing w:line="600" w:lineRule="exact"/>
        <w:ind w:firstLine="643"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bCs w:val="0"/>
          <w:color w:val="auto"/>
          <w:kern w:val="0"/>
          <w:sz w:val="32"/>
          <w:szCs w:val="32"/>
          <w:highlight w:val="none"/>
          <w:lang w:val="zh-CN" w:eastAsia="zh-CN" w:bidi="ar-SA"/>
        </w:rPr>
        <w:t>人员经费</w:t>
      </w:r>
      <w:r>
        <w:rPr>
          <w:rFonts w:hint="eastAsia" w:ascii="Times New Roman" w:hAnsi="Times New Roman" w:eastAsia="仿宋_GB2312" w:cs="Times New Roman"/>
          <w:b w:val="0"/>
          <w:bCs/>
          <w:color w:val="auto"/>
          <w:kern w:val="0"/>
          <w:sz w:val="32"/>
          <w:szCs w:val="32"/>
          <w:highlight w:val="none"/>
          <w:lang w:val="zh-CN" w:eastAsia="zh-CN" w:bidi="ar-SA"/>
        </w:rPr>
        <w:t>842.85万元，主要包括：基本工资、津贴补贴、奖金、伙食补助费、绩效工资、机关事业单位基本养老保险缴费、职业年金缴费、其他社会保障缴费、其他工资福利支出、离休费、退休费、其他对个人和家庭的补助支出等。</w:t>
      </w:r>
      <w:r>
        <w:rPr>
          <w:rFonts w:hint="eastAsia" w:ascii="Times New Roman" w:hAnsi="Times New Roman" w:eastAsia="仿宋_GB2312" w:cs="Times New Roman"/>
          <w:b w:val="0"/>
          <w:bCs/>
          <w:color w:val="auto"/>
          <w:kern w:val="0"/>
          <w:sz w:val="32"/>
          <w:szCs w:val="32"/>
          <w:highlight w:val="none"/>
          <w:lang w:val="zh-CN" w:eastAsia="zh-CN" w:bidi="ar-SA"/>
        </w:rPr>
        <w:br w:type="textWrapping"/>
      </w:r>
      <w:r>
        <w:rPr>
          <w:rFonts w:hint="eastAsia" w:ascii="Times New Roman" w:hAnsi="Times New Roman" w:eastAsia="仿宋_GB2312" w:cs="Times New Roman"/>
          <w:b w:val="0"/>
          <w:bCs/>
          <w:color w:val="auto"/>
          <w:kern w:val="0"/>
          <w:sz w:val="32"/>
          <w:szCs w:val="32"/>
          <w:highlight w:val="none"/>
          <w:lang w:val="zh-CN" w:eastAsia="zh-CN" w:bidi="ar-SA"/>
        </w:rPr>
        <w:t>　　</w:t>
      </w:r>
      <w:r>
        <w:rPr>
          <w:rFonts w:hint="eastAsia" w:ascii="Times New Roman" w:hAnsi="Times New Roman" w:eastAsia="仿宋_GB2312" w:cs="Times New Roman"/>
          <w:b/>
          <w:bCs w:val="0"/>
          <w:color w:val="auto"/>
          <w:kern w:val="0"/>
          <w:sz w:val="32"/>
          <w:szCs w:val="32"/>
          <w:highlight w:val="none"/>
          <w:lang w:val="zh-CN" w:eastAsia="zh-CN" w:bidi="ar-SA"/>
        </w:rPr>
        <w:t>公用经费</w:t>
      </w:r>
      <w:r>
        <w:rPr>
          <w:rFonts w:hint="eastAsia" w:ascii="Times New Roman" w:hAnsi="Times New Roman" w:eastAsia="仿宋_GB2312" w:cs="Times New Roman"/>
          <w:b w:val="0"/>
          <w:bCs/>
          <w:color w:val="auto"/>
          <w:kern w:val="0"/>
          <w:sz w:val="32"/>
          <w:szCs w:val="32"/>
          <w:highlight w:val="none"/>
          <w:lang w:val="zh-CN" w:eastAsia="zh-CN" w:bidi="ar-SA"/>
        </w:rPr>
        <w:t>146.64万元，主要包括：办公费、印刷费、咨询费、手续费、水费、电费、邮电费、取暖费、物业管理费、差旅费、维修（护）费、租赁费、会议费、培训费、公务接待费、劳务费、委托业务费、工会经费、福利费、公务用车运行维护费、其他交通费、其他资本性支出等。</w:t>
      </w:r>
    </w:p>
    <w:p>
      <w:pPr>
        <w:spacing w:line="600" w:lineRule="exact"/>
        <w:ind w:firstLine="640" w:firstLineChars="200"/>
        <w:rPr>
          <w:rFonts w:hint="eastAsia" w:ascii="黑体" w:hAnsi="黑体" w:eastAsia="黑体" w:cs="黑体"/>
          <w:b w:val="0"/>
          <w:bCs/>
          <w:color w:val="auto"/>
          <w:kern w:val="0"/>
          <w:sz w:val="32"/>
          <w:szCs w:val="32"/>
          <w:highlight w:val="none"/>
          <w:lang w:val="zh-CN" w:eastAsia="zh-CN" w:bidi="ar-SA"/>
        </w:rPr>
      </w:pPr>
      <w:bookmarkStart w:id="45" w:name="_Toc15396609"/>
      <w:bookmarkStart w:id="46" w:name="_Toc15377215"/>
      <w:bookmarkStart w:id="47" w:name="_Toc14181"/>
      <w:r>
        <w:rPr>
          <w:rFonts w:hint="eastAsia" w:ascii="黑体" w:hAnsi="黑体" w:eastAsia="黑体" w:cs="黑体"/>
          <w:b w:val="0"/>
          <w:bCs/>
          <w:color w:val="auto"/>
          <w:kern w:val="0"/>
          <w:sz w:val="32"/>
          <w:szCs w:val="32"/>
          <w:highlight w:val="none"/>
          <w:lang w:val="zh-CN" w:eastAsia="zh-CN" w:bidi="ar-SA"/>
        </w:rPr>
        <w:t>七、“三公”经费财政拨款支出决算情况说明</w:t>
      </w:r>
      <w:bookmarkEnd w:id="45"/>
      <w:bookmarkEnd w:id="46"/>
      <w:bookmarkEnd w:id="47"/>
    </w:p>
    <w:p>
      <w:pPr>
        <w:spacing w:line="600" w:lineRule="exact"/>
        <w:ind w:firstLine="643" w:firstLineChars="200"/>
        <w:rPr>
          <w:rFonts w:hint="eastAsia" w:ascii="Times New Roman" w:hAnsi="Times New Roman" w:eastAsia="仿宋_GB2312" w:cs="Times New Roman"/>
          <w:b/>
          <w:bCs w:val="0"/>
          <w:color w:val="auto"/>
          <w:kern w:val="0"/>
          <w:sz w:val="32"/>
          <w:szCs w:val="32"/>
          <w:highlight w:val="none"/>
          <w:lang w:val="zh-CN" w:eastAsia="zh-CN" w:bidi="ar-SA"/>
        </w:rPr>
      </w:pPr>
      <w:bookmarkStart w:id="48" w:name="_Toc15377216"/>
      <w:r>
        <w:rPr>
          <w:rFonts w:hint="eastAsia" w:ascii="Times New Roman" w:hAnsi="Times New Roman" w:eastAsia="仿宋_GB2312" w:cs="Times New Roman"/>
          <w:b/>
          <w:bCs w:val="0"/>
          <w:color w:val="auto"/>
          <w:kern w:val="0"/>
          <w:sz w:val="32"/>
          <w:szCs w:val="32"/>
          <w:highlight w:val="none"/>
          <w:lang w:val="zh-CN" w:eastAsia="zh-CN" w:bidi="ar-SA"/>
        </w:rPr>
        <w:t>（一）“三公”经费财政拨款支出决算总体情况说明</w:t>
      </w:r>
      <w:bookmarkEnd w:id="48"/>
    </w:p>
    <w:p>
      <w:pPr>
        <w:spacing w:line="600" w:lineRule="exact"/>
        <w:ind w:firstLine="640" w:firstLineChars="200"/>
        <w:rPr>
          <w:rFonts w:hint="eastAsia" w:ascii="Times New Roman" w:hAnsi="Times New Roman" w:eastAsia="仿宋_GB2312" w:cs="Times New Roman"/>
          <w:b w:val="0"/>
          <w:bCs/>
          <w:color w:val="auto"/>
          <w:kern w:val="0"/>
          <w:sz w:val="32"/>
          <w:szCs w:val="32"/>
          <w:highlight w:val="none"/>
          <w:lang w:val="zh-CN" w:eastAsia="zh-CN" w:bidi="ar-SA"/>
        </w:rPr>
      </w:pPr>
      <w:r>
        <w:rPr>
          <w:rFonts w:hint="eastAsia" w:ascii="Times New Roman" w:hAnsi="Times New Roman" w:eastAsia="仿宋_GB2312" w:cs="Times New Roman"/>
          <w:b w:val="0"/>
          <w:bCs/>
          <w:color w:val="auto"/>
          <w:kern w:val="0"/>
          <w:sz w:val="32"/>
          <w:szCs w:val="32"/>
          <w:highlight w:val="none"/>
          <w:lang w:val="zh-CN" w:eastAsia="zh-CN" w:bidi="ar-SA"/>
        </w:rPr>
        <w:t>20</w:t>
      </w:r>
      <w:r>
        <w:rPr>
          <w:rFonts w:hint="eastAsia" w:ascii="Times New Roman" w:hAnsi="Times New Roman" w:eastAsia="仿宋_GB2312" w:cs="Times New Roman"/>
          <w:b w:val="0"/>
          <w:bCs/>
          <w:color w:val="auto"/>
          <w:kern w:val="0"/>
          <w:sz w:val="32"/>
          <w:szCs w:val="32"/>
          <w:highlight w:val="none"/>
          <w:lang w:val="en-US" w:eastAsia="zh-CN" w:bidi="ar-SA"/>
        </w:rPr>
        <w:t>22</w:t>
      </w:r>
      <w:r>
        <w:rPr>
          <w:rFonts w:hint="eastAsia" w:ascii="Times New Roman" w:hAnsi="Times New Roman" w:eastAsia="仿宋_GB2312" w:cs="Times New Roman"/>
          <w:b w:val="0"/>
          <w:bCs/>
          <w:color w:val="auto"/>
          <w:kern w:val="0"/>
          <w:sz w:val="32"/>
          <w:szCs w:val="32"/>
          <w:highlight w:val="none"/>
          <w:lang w:val="zh-CN" w:eastAsia="zh-CN" w:bidi="ar-SA"/>
        </w:rPr>
        <w:t>年“三公”经费财政拨款支出决算为0.88万元，完成预算</w:t>
      </w:r>
      <w:r>
        <w:rPr>
          <w:rFonts w:hint="eastAsia" w:ascii="Times New Roman" w:hAnsi="Times New Roman" w:eastAsia="仿宋_GB2312" w:cs="Times New Roman"/>
          <w:b w:val="0"/>
          <w:bCs/>
          <w:color w:val="auto"/>
          <w:kern w:val="0"/>
          <w:sz w:val="32"/>
          <w:szCs w:val="32"/>
          <w:highlight w:val="none"/>
          <w:lang w:val="en-US" w:eastAsia="zh-CN" w:bidi="ar-SA"/>
        </w:rPr>
        <w:t>100</w:t>
      </w:r>
      <w:r>
        <w:rPr>
          <w:rFonts w:hint="eastAsia" w:ascii="Times New Roman" w:hAnsi="Times New Roman" w:eastAsia="仿宋_GB2312" w:cs="Times New Roman"/>
          <w:b w:val="0"/>
          <w:bCs/>
          <w:color w:val="auto"/>
          <w:kern w:val="0"/>
          <w:sz w:val="32"/>
          <w:szCs w:val="32"/>
          <w:highlight w:val="none"/>
          <w:lang w:val="zh-CN" w:eastAsia="zh-CN" w:bidi="ar-SA"/>
        </w:rPr>
        <w:t>%，较上年</w:t>
      </w:r>
      <w:r>
        <w:rPr>
          <w:rFonts w:hint="eastAsia" w:ascii="Times New Roman" w:hAnsi="Times New Roman" w:eastAsia="仿宋_GB2312" w:cs="Times New Roman"/>
          <w:b w:val="0"/>
          <w:bCs/>
          <w:color w:val="auto"/>
          <w:kern w:val="0"/>
          <w:sz w:val="32"/>
          <w:szCs w:val="32"/>
          <w:highlight w:val="none"/>
          <w:lang w:val="en-US" w:eastAsia="zh-CN" w:bidi="ar-SA"/>
        </w:rPr>
        <w:t>减少</w:t>
      </w:r>
      <w:r>
        <w:rPr>
          <w:rFonts w:hint="eastAsia" w:ascii="Times New Roman" w:hAnsi="Times New Roman" w:eastAsia="仿宋_GB2312" w:cs="Times New Roman"/>
          <w:b w:val="0"/>
          <w:bCs/>
          <w:color w:val="auto"/>
          <w:kern w:val="0"/>
          <w:sz w:val="32"/>
          <w:szCs w:val="32"/>
          <w:highlight w:val="none"/>
          <w:lang w:val="zh-CN" w:eastAsia="zh-CN" w:bidi="ar-SA"/>
        </w:rPr>
        <w:t>0.05</w:t>
      </w:r>
      <w:r>
        <w:rPr>
          <w:rFonts w:hint="eastAsia" w:ascii="Times New Roman" w:hAnsi="Times New Roman" w:eastAsia="仿宋_GB2312" w:cs="Times New Roman"/>
          <w:b w:val="0"/>
          <w:bCs/>
          <w:color w:val="auto"/>
          <w:kern w:val="0"/>
          <w:sz w:val="32"/>
          <w:szCs w:val="32"/>
          <w:highlight w:val="none"/>
          <w:lang w:val="en-US" w:eastAsia="zh-CN" w:bidi="ar-SA"/>
        </w:rPr>
        <w:t>万元，下降</w:t>
      </w:r>
      <w:r>
        <w:rPr>
          <w:rFonts w:hint="eastAsia" w:ascii="Times New Roman" w:hAnsi="Times New Roman" w:eastAsia="仿宋_GB2312" w:cs="Times New Roman"/>
          <w:b w:val="0"/>
          <w:bCs/>
          <w:color w:val="auto"/>
          <w:kern w:val="0"/>
          <w:sz w:val="32"/>
          <w:szCs w:val="32"/>
          <w:highlight w:val="none"/>
          <w:lang w:val="zh-CN" w:eastAsia="zh-CN" w:bidi="ar-SA"/>
        </w:rPr>
        <w:t>5.4</w:t>
      </w:r>
      <w:r>
        <w:rPr>
          <w:rFonts w:hint="eastAsia" w:ascii="Times New Roman" w:hAnsi="Times New Roman" w:eastAsia="仿宋_GB2312" w:cs="Times New Roman"/>
          <w:b w:val="0"/>
          <w:bCs/>
          <w:color w:val="auto"/>
          <w:kern w:val="0"/>
          <w:sz w:val="32"/>
          <w:szCs w:val="32"/>
          <w:highlight w:val="none"/>
          <w:lang w:val="en-US" w:eastAsia="zh-CN" w:bidi="ar-SA"/>
        </w:rPr>
        <w:t>%。下降</w:t>
      </w:r>
      <w:r>
        <w:rPr>
          <w:rFonts w:hint="eastAsia" w:ascii="Times New Roman" w:hAnsi="Times New Roman" w:eastAsia="仿宋_GB2312" w:cs="Times New Roman"/>
          <w:b w:val="0"/>
          <w:bCs/>
          <w:color w:val="auto"/>
          <w:kern w:val="0"/>
          <w:sz w:val="32"/>
          <w:szCs w:val="32"/>
          <w:highlight w:val="none"/>
          <w:lang w:val="zh-CN" w:eastAsia="zh-CN" w:bidi="ar-SA"/>
        </w:rPr>
        <w:t>主要原因是</w:t>
      </w:r>
      <w:r>
        <w:rPr>
          <w:rFonts w:hint="eastAsia" w:ascii="Times New Roman" w:hAnsi="Times New Roman" w:eastAsia="仿宋_GB2312" w:cs="Times New Roman"/>
          <w:b w:val="0"/>
          <w:bCs/>
          <w:color w:val="auto"/>
          <w:kern w:val="0"/>
          <w:sz w:val="32"/>
          <w:szCs w:val="32"/>
          <w:highlight w:val="none"/>
          <w:lang w:val="en-US" w:eastAsia="zh-CN" w:bidi="ar-SA"/>
        </w:rPr>
        <w:t>厉行节约，缩减开支，严控三公经费。</w:t>
      </w:r>
    </w:p>
    <w:p>
      <w:pPr>
        <w:spacing w:line="600" w:lineRule="exact"/>
        <w:ind w:firstLine="643" w:firstLineChars="200"/>
        <w:rPr>
          <w:rFonts w:hint="eastAsia" w:ascii="Times New Roman" w:hAnsi="Times New Roman" w:eastAsia="仿宋_GB2312" w:cs="Times New Roman"/>
          <w:b/>
          <w:bCs w:val="0"/>
          <w:color w:val="auto"/>
          <w:kern w:val="0"/>
          <w:sz w:val="32"/>
          <w:szCs w:val="32"/>
          <w:highlight w:val="none"/>
          <w:lang w:val="zh-CN" w:eastAsia="zh-CN" w:bidi="ar-SA"/>
        </w:rPr>
      </w:pPr>
      <w:bookmarkStart w:id="49" w:name="_Toc15377217"/>
      <w:r>
        <w:rPr>
          <w:rFonts w:hint="eastAsia" w:ascii="Times New Roman" w:hAnsi="Times New Roman" w:eastAsia="仿宋_GB2312" w:cs="Times New Roman"/>
          <w:b/>
          <w:bCs w:val="0"/>
          <w:color w:val="auto"/>
          <w:kern w:val="0"/>
          <w:sz w:val="32"/>
          <w:szCs w:val="32"/>
          <w:highlight w:val="none"/>
          <w:lang w:val="zh-CN" w:eastAsia="zh-CN" w:bidi="ar-SA"/>
        </w:rPr>
        <w:t>（二）“三公”经费财政拨款支出决算具体情况说明</w:t>
      </w:r>
      <w:bookmarkEnd w:id="49"/>
    </w:p>
    <w:p>
      <w:pPr>
        <w:spacing w:line="600" w:lineRule="exact"/>
        <w:ind w:firstLine="640" w:firstLineChars="200"/>
        <w:rPr>
          <w:rFonts w:ascii="仿宋" w:hAnsi="仿宋" w:eastAsia="仿宋"/>
          <w:color w:val="auto"/>
          <w:sz w:val="32"/>
          <w:szCs w:val="32"/>
          <w:highlight w:val="none"/>
        </w:rPr>
      </w:pPr>
      <w:r>
        <w:rPr>
          <w:rFonts w:hint="eastAsia" w:ascii="Times New Roman" w:hAnsi="Times New Roman" w:eastAsia="仿宋_GB2312" w:cs="Times New Roman"/>
          <w:b w:val="0"/>
          <w:bCs/>
          <w:color w:val="auto"/>
          <w:kern w:val="0"/>
          <w:sz w:val="32"/>
          <w:szCs w:val="32"/>
          <w:highlight w:val="none"/>
          <w:lang w:val="zh-CN" w:eastAsia="zh-CN" w:bidi="ar-SA"/>
        </w:rPr>
        <w:t>2022年“三公”经费财政拨款支出决算中，因公出国（境）费支出决算</w:t>
      </w:r>
      <w:r>
        <w:rPr>
          <w:rFonts w:hint="eastAsia" w:ascii="Times New Roman" w:hAnsi="Times New Roman" w:eastAsia="仿宋_GB2312" w:cs="Times New Roman"/>
          <w:b w:val="0"/>
          <w:bCs/>
          <w:color w:val="auto"/>
          <w:kern w:val="0"/>
          <w:sz w:val="32"/>
          <w:szCs w:val="32"/>
          <w:highlight w:val="none"/>
          <w:lang w:val="en-US" w:eastAsia="zh-CN" w:bidi="ar-SA"/>
        </w:rPr>
        <w:t>0</w:t>
      </w:r>
      <w:r>
        <w:rPr>
          <w:rFonts w:hint="eastAsia" w:ascii="Times New Roman" w:hAnsi="Times New Roman" w:eastAsia="仿宋_GB2312" w:cs="Times New Roman"/>
          <w:b w:val="0"/>
          <w:bCs/>
          <w:color w:val="auto"/>
          <w:kern w:val="0"/>
          <w:sz w:val="32"/>
          <w:szCs w:val="32"/>
          <w:highlight w:val="none"/>
          <w:lang w:val="zh-CN" w:eastAsia="zh-CN" w:bidi="ar-SA"/>
        </w:rPr>
        <w:t>万元，占</w:t>
      </w:r>
      <w:r>
        <w:rPr>
          <w:rFonts w:hint="eastAsia" w:ascii="Times New Roman" w:hAnsi="Times New Roman" w:eastAsia="仿宋_GB2312" w:cs="Times New Roman"/>
          <w:b w:val="0"/>
          <w:bCs/>
          <w:color w:val="auto"/>
          <w:kern w:val="0"/>
          <w:sz w:val="32"/>
          <w:szCs w:val="32"/>
          <w:highlight w:val="none"/>
          <w:lang w:val="en-US" w:eastAsia="zh-CN" w:bidi="ar-SA"/>
        </w:rPr>
        <w:t>0</w:t>
      </w:r>
      <w:r>
        <w:rPr>
          <w:rFonts w:hint="eastAsia" w:ascii="Times New Roman" w:hAnsi="Times New Roman" w:eastAsia="仿宋_GB2312" w:cs="Times New Roman"/>
          <w:b w:val="0"/>
          <w:bCs/>
          <w:color w:val="auto"/>
          <w:kern w:val="0"/>
          <w:sz w:val="32"/>
          <w:szCs w:val="32"/>
          <w:highlight w:val="none"/>
          <w:lang w:val="zh-CN" w:eastAsia="zh-CN" w:bidi="ar-SA"/>
        </w:rPr>
        <w:t>%；公务用车购置及运行维护费支出决算</w:t>
      </w:r>
      <w:r>
        <w:rPr>
          <w:rFonts w:hint="eastAsia" w:ascii="Times New Roman" w:hAnsi="Times New Roman" w:eastAsia="仿宋_GB2312" w:cs="Times New Roman"/>
          <w:b w:val="0"/>
          <w:bCs/>
          <w:color w:val="auto"/>
          <w:kern w:val="0"/>
          <w:sz w:val="32"/>
          <w:szCs w:val="32"/>
          <w:highlight w:val="none"/>
          <w:lang w:val="en-US" w:eastAsia="zh-CN" w:bidi="ar-SA"/>
        </w:rPr>
        <w:t>0</w:t>
      </w:r>
      <w:r>
        <w:rPr>
          <w:rFonts w:hint="eastAsia" w:ascii="Times New Roman" w:hAnsi="Times New Roman" w:eastAsia="仿宋_GB2312" w:cs="Times New Roman"/>
          <w:b w:val="0"/>
          <w:bCs/>
          <w:color w:val="auto"/>
          <w:kern w:val="0"/>
          <w:sz w:val="32"/>
          <w:szCs w:val="32"/>
          <w:highlight w:val="none"/>
          <w:lang w:val="zh-CN" w:eastAsia="zh-CN" w:bidi="ar-SA"/>
        </w:rPr>
        <w:t>万元，占</w:t>
      </w:r>
      <w:r>
        <w:rPr>
          <w:rFonts w:hint="eastAsia" w:ascii="Times New Roman" w:hAnsi="Times New Roman" w:eastAsia="仿宋_GB2312" w:cs="Times New Roman"/>
          <w:b w:val="0"/>
          <w:bCs/>
          <w:color w:val="auto"/>
          <w:kern w:val="0"/>
          <w:sz w:val="32"/>
          <w:szCs w:val="32"/>
          <w:highlight w:val="none"/>
          <w:lang w:val="en-US" w:eastAsia="zh-CN" w:bidi="ar-SA"/>
        </w:rPr>
        <w:t>0</w:t>
      </w:r>
      <w:r>
        <w:rPr>
          <w:rFonts w:hint="eastAsia" w:ascii="Times New Roman" w:hAnsi="Times New Roman" w:eastAsia="仿宋_GB2312" w:cs="Times New Roman"/>
          <w:b w:val="0"/>
          <w:bCs/>
          <w:color w:val="auto"/>
          <w:kern w:val="0"/>
          <w:sz w:val="32"/>
          <w:szCs w:val="32"/>
          <w:highlight w:val="none"/>
          <w:lang w:val="zh-CN" w:eastAsia="zh-CN" w:bidi="ar-SA"/>
        </w:rPr>
        <w:t>%；公务接待费支出决算0.88万元，占</w:t>
      </w:r>
      <w:r>
        <w:rPr>
          <w:rFonts w:hint="eastAsia" w:ascii="Times New Roman" w:hAnsi="Times New Roman" w:eastAsia="仿宋_GB2312" w:cs="Times New Roman"/>
          <w:b w:val="0"/>
          <w:bCs/>
          <w:color w:val="auto"/>
          <w:kern w:val="0"/>
          <w:sz w:val="32"/>
          <w:szCs w:val="32"/>
          <w:highlight w:val="none"/>
          <w:lang w:val="en-US" w:eastAsia="zh-CN" w:bidi="ar-SA"/>
        </w:rPr>
        <w:t>100</w:t>
      </w:r>
      <w:r>
        <w:rPr>
          <w:rFonts w:hint="eastAsia" w:ascii="Times New Roman" w:hAnsi="Times New Roman" w:eastAsia="仿宋_GB2312" w:cs="Times New Roman"/>
          <w:b w:val="0"/>
          <w:bCs/>
          <w:color w:val="auto"/>
          <w:kern w:val="0"/>
          <w:sz w:val="32"/>
          <w:szCs w:val="32"/>
          <w:highlight w:val="none"/>
          <w:lang w:val="zh-CN" w:eastAsia="zh-CN" w:bidi="ar-SA"/>
        </w:rPr>
        <w:t>%。具体情况如下：</w:t>
      </w:r>
    </w:p>
    <w:p>
      <w:pPr>
        <w:spacing w:beforeLines="0" w:afterLines="0" w:line="600" w:lineRule="exact"/>
        <w:ind w:firstLine="640"/>
        <w:rPr>
          <w:rFonts w:hint="eastAsia" w:ascii="仿宋_GB2312" w:hAnsi="仿宋_GB2312" w:eastAsia="仿宋_GB2312" w:cs="仿宋_GB2312"/>
          <w:color w:val="000000"/>
          <w:kern w:val="2"/>
          <w:sz w:val="32"/>
          <w:szCs w:val="24"/>
          <w:lang w:val="zh-CN"/>
        </w:rPr>
      </w:pPr>
      <w:r>
        <w:rPr>
          <w:rFonts w:hint="default" w:ascii="Times New Roman" w:hAnsi="Times New Roman" w:eastAsia="仿宋_GB2312" w:cs="Times New Roman"/>
          <w:b/>
          <w:color w:val="000000"/>
          <w:sz w:val="32"/>
          <w:szCs w:val="24"/>
          <w:lang w:val="zh-CN"/>
        </w:rPr>
        <w:t>1.因公出国（境）经费</w:t>
      </w:r>
      <w:r>
        <w:rPr>
          <w:rFonts w:hint="default" w:ascii="Times New Roman" w:hAnsi="Times New Roman" w:eastAsia="仿宋_GB2312" w:cs="Times New Roman"/>
          <w:color w:val="000000"/>
          <w:sz w:val="32"/>
          <w:szCs w:val="24"/>
          <w:lang w:val="zh-CN"/>
        </w:rPr>
        <w:t>支出0万元，完成预算0%。全年安排因公出国（境）团组0个，出国（境）0人。因公出国（境）支出决算比2021年增加0万元，增长0%。</w:t>
      </w:r>
    </w:p>
    <w:p>
      <w:pPr>
        <w:pStyle w:val="10"/>
        <w:pageBreakBefore w:val="0"/>
        <w:numPr>
          <w:ilvl w:val="0"/>
          <w:numId w:val="0"/>
        </w:numPr>
        <w:kinsoku/>
        <w:wordWrap/>
        <w:overflowPunct/>
        <w:topLinePunct w:val="0"/>
        <w:bidi w:val="0"/>
        <w:spacing w:line="560" w:lineRule="exact"/>
        <w:ind w:firstLine="643" w:firstLineChars="200"/>
        <w:jc w:val="left"/>
        <w:textAlignment w:val="auto"/>
        <w:rPr>
          <w:rFonts w:hint="eastAsia" w:ascii="Times New Roman" w:hAnsi="Times New Roman" w:eastAsia="仿宋_GB2312" w:cs="Times New Roman"/>
          <w:color w:val="000000"/>
          <w:kern w:val="2"/>
          <w:sz w:val="32"/>
          <w:szCs w:val="24"/>
          <w:lang w:val="zh-CN" w:eastAsia="zh-CN" w:bidi="ar-SA"/>
        </w:rPr>
      </w:pPr>
      <w:r>
        <w:rPr>
          <w:rFonts w:hint="eastAsia" w:ascii="Times New Roman" w:hAnsi="Times New Roman" w:eastAsia="仿宋_GB2312" w:cs="Times New Roman"/>
          <w:b/>
          <w:bCs/>
          <w:color w:val="000000"/>
          <w:kern w:val="2"/>
          <w:sz w:val="32"/>
          <w:szCs w:val="24"/>
          <w:lang w:val="zh-CN" w:eastAsia="zh-CN" w:bidi="ar-SA"/>
        </w:rPr>
        <w:t>2.公务用车购置及运行维护费</w:t>
      </w:r>
      <w:r>
        <w:rPr>
          <w:rFonts w:hint="eastAsia" w:ascii="Times New Roman" w:hAnsi="Times New Roman" w:eastAsia="仿宋_GB2312" w:cs="Times New Roman"/>
          <w:color w:val="000000"/>
          <w:kern w:val="2"/>
          <w:sz w:val="32"/>
          <w:szCs w:val="24"/>
          <w:lang w:val="zh-CN" w:eastAsia="zh-CN" w:bidi="ar-SA"/>
        </w:rPr>
        <w:t>支出0万元，完成预算0%。公务用车购置及运行维护费支出决算比2021年增加0万元，增长0%。</w:t>
      </w:r>
    </w:p>
    <w:p>
      <w:pPr>
        <w:pStyle w:val="10"/>
        <w:pageBreakBefore w:val="0"/>
        <w:numPr>
          <w:ilvl w:val="0"/>
          <w:numId w:val="0"/>
        </w:numPr>
        <w:kinsoku/>
        <w:wordWrap/>
        <w:overflowPunct/>
        <w:topLinePunct w:val="0"/>
        <w:bidi w:val="0"/>
        <w:spacing w:line="560" w:lineRule="exact"/>
        <w:ind w:firstLine="640" w:firstLineChars="200"/>
        <w:jc w:val="left"/>
        <w:textAlignment w:val="auto"/>
        <w:rPr>
          <w:rFonts w:hint="eastAsia" w:ascii="Times New Roman" w:hAnsi="Times New Roman" w:eastAsia="仿宋_GB2312" w:cs="Times New Roman"/>
          <w:color w:val="000000"/>
          <w:kern w:val="2"/>
          <w:sz w:val="32"/>
          <w:szCs w:val="24"/>
          <w:lang w:val="zh-CN" w:eastAsia="zh-CN" w:bidi="ar-SA"/>
        </w:rPr>
      </w:pPr>
      <w:r>
        <w:rPr>
          <w:rFonts w:hint="eastAsia" w:ascii="Times New Roman" w:hAnsi="Times New Roman" w:eastAsia="仿宋_GB2312" w:cs="Times New Roman"/>
          <w:color w:val="000000"/>
          <w:kern w:val="2"/>
          <w:sz w:val="32"/>
          <w:szCs w:val="24"/>
          <w:lang w:val="en-US" w:eastAsia="zh-CN" w:bidi="ar-SA"/>
        </w:rPr>
        <w:t>其</w:t>
      </w:r>
      <w:r>
        <w:rPr>
          <w:rFonts w:hint="eastAsia" w:ascii="Times New Roman" w:hAnsi="Times New Roman" w:eastAsia="仿宋_GB2312" w:cs="Times New Roman"/>
          <w:color w:val="000000"/>
          <w:kern w:val="2"/>
          <w:sz w:val="32"/>
          <w:szCs w:val="24"/>
          <w:lang w:val="zh-CN" w:eastAsia="zh-CN" w:bidi="ar-SA"/>
        </w:rPr>
        <w:t>中：</w:t>
      </w:r>
      <w:r>
        <w:rPr>
          <w:rFonts w:hint="eastAsia" w:ascii="Times New Roman" w:hAnsi="Times New Roman" w:eastAsia="仿宋_GB2312" w:cs="Times New Roman"/>
          <w:b/>
          <w:bCs/>
          <w:color w:val="000000"/>
          <w:kern w:val="2"/>
          <w:sz w:val="32"/>
          <w:szCs w:val="24"/>
          <w:lang w:val="zh-CN" w:eastAsia="zh-CN" w:bidi="ar-SA"/>
        </w:rPr>
        <w:t>公务用车购置费</w:t>
      </w:r>
      <w:r>
        <w:rPr>
          <w:rFonts w:hint="eastAsia" w:ascii="Times New Roman" w:hAnsi="Times New Roman" w:eastAsia="仿宋_GB2312" w:cs="Times New Roman"/>
          <w:color w:val="000000"/>
          <w:kern w:val="2"/>
          <w:sz w:val="32"/>
          <w:szCs w:val="24"/>
          <w:lang w:val="zh-CN" w:eastAsia="zh-CN" w:bidi="ar-SA"/>
        </w:rPr>
        <w:t>支出0万元。全年按规定更新购置公务用车0辆。截至2022年12月底，本部门共有公务用车0辆。</w:t>
      </w:r>
    </w:p>
    <w:p>
      <w:pPr>
        <w:spacing w:line="600" w:lineRule="exact"/>
        <w:ind w:firstLine="640"/>
        <w:rPr>
          <w:rFonts w:hint="eastAsia" w:ascii="Times New Roman" w:hAnsi="Times New Roman" w:eastAsia="仿宋_GB2312" w:cs="Times New Roman"/>
          <w:color w:val="000000"/>
          <w:kern w:val="2"/>
          <w:sz w:val="32"/>
          <w:szCs w:val="24"/>
          <w:lang w:val="zh-CN" w:eastAsia="zh-CN" w:bidi="ar-SA"/>
        </w:rPr>
      </w:pPr>
      <w:r>
        <w:rPr>
          <w:rFonts w:hint="eastAsia" w:ascii="Times New Roman" w:hAnsi="Times New Roman" w:eastAsia="仿宋_GB2312" w:cs="Times New Roman"/>
          <w:b/>
          <w:bCs/>
          <w:color w:val="000000"/>
          <w:kern w:val="2"/>
          <w:sz w:val="32"/>
          <w:szCs w:val="24"/>
          <w:lang w:val="zh-CN" w:eastAsia="zh-CN" w:bidi="ar-SA"/>
        </w:rPr>
        <w:t>公务用车运行维护费</w:t>
      </w:r>
      <w:r>
        <w:rPr>
          <w:rFonts w:hint="eastAsia" w:ascii="Times New Roman" w:hAnsi="Times New Roman" w:eastAsia="仿宋_GB2312" w:cs="Times New Roman"/>
          <w:color w:val="000000"/>
          <w:kern w:val="2"/>
          <w:sz w:val="32"/>
          <w:szCs w:val="24"/>
          <w:lang w:val="zh-CN" w:eastAsia="zh-CN" w:bidi="ar-SA"/>
        </w:rPr>
        <w:t>支出0万元。</w:t>
      </w:r>
    </w:p>
    <w:p>
      <w:pPr>
        <w:spacing w:beforeLines="0" w:afterLines="0" w:line="600" w:lineRule="exact"/>
        <w:ind w:firstLine="640"/>
        <w:rPr>
          <w:rFonts w:hint="eastAsia" w:ascii="Times New Roman" w:hAnsi="Times New Roman" w:eastAsia="仿宋_GB2312" w:cs="Times New Roman"/>
          <w:color w:val="000000"/>
          <w:sz w:val="32"/>
          <w:szCs w:val="24"/>
          <w:lang w:val="zh-CN"/>
        </w:rPr>
      </w:pPr>
      <w:r>
        <w:rPr>
          <w:rFonts w:hint="eastAsia" w:ascii="Times New Roman" w:hAnsi="Times New Roman" w:eastAsia="仿宋_GB2312" w:cs="Times New Roman"/>
          <w:b/>
          <w:bCs/>
          <w:color w:val="000000"/>
          <w:sz w:val="32"/>
          <w:szCs w:val="24"/>
          <w:lang w:val="zh-CN"/>
        </w:rPr>
        <w:t>3.公务接待费</w:t>
      </w:r>
      <w:r>
        <w:rPr>
          <w:rFonts w:hint="eastAsia" w:ascii="Times New Roman" w:hAnsi="Times New Roman" w:eastAsia="仿宋_GB2312" w:cs="Times New Roman"/>
          <w:color w:val="000000"/>
          <w:sz w:val="32"/>
          <w:szCs w:val="24"/>
          <w:lang w:val="zh-CN"/>
        </w:rPr>
        <w:t>支出</w:t>
      </w:r>
      <w:r>
        <w:rPr>
          <w:rFonts w:hint="eastAsia" w:ascii="Times New Roman" w:hAnsi="Times New Roman" w:eastAsia="仿宋_GB2312" w:cs="Times New Roman"/>
          <w:color w:val="000000"/>
          <w:sz w:val="32"/>
          <w:szCs w:val="24"/>
          <w:lang w:val="en-US" w:eastAsia="zh-CN"/>
        </w:rPr>
        <w:t>0.88</w:t>
      </w:r>
      <w:r>
        <w:rPr>
          <w:rFonts w:hint="eastAsia" w:ascii="Times New Roman" w:hAnsi="Times New Roman" w:eastAsia="仿宋_GB2312" w:cs="Times New Roman"/>
          <w:color w:val="000000"/>
          <w:sz w:val="32"/>
          <w:szCs w:val="24"/>
          <w:lang w:val="zh-CN"/>
        </w:rPr>
        <w:t>万元，完成预算</w:t>
      </w:r>
      <w:r>
        <w:rPr>
          <w:rFonts w:hint="eastAsia" w:ascii="Times New Roman" w:hAnsi="Times New Roman" w:eastAsia="仿宋_GB2312" w:cs="Times New Roman"/>
          <w:color w:val="000000"/>
          <w:sz w:val="32"/>
          <w:szCs w:val="24"/>
          <w:lang w:val="en-US" w:eastAsia="zh-CN"/>
        </w:rPr>
        <w:t>100</w:t>
      </w:r>
      <w:r>
        <w:rPr>
          <w:rFonts w:hint="eastAsia" w:ascii="Times New Roman" w:hAnsi="Times New Roman" w:eastAsia="仿宋_GB2312" w:cs="Times New Roman"/>
          <w:color w:val="000000"/>
          <w:sz w:val="32"/>
          <w:szCs w:val="24"/>
          <w:lang w:val="zh-CN"/>
        </w:rPr>
        <w:t>%。公务接待费支出决算比</w:t>
      </w:r>
      <w:r>
        <w:rPr>
          <w:rFonts w:hint="eastAsia" w:ascii="Times New Roman" w:hAnsi="Times New Roman" w:eastAsia="仿宋_GB2312" w:cs="Times New Roman"/>
          <w:color w:val="000000"/>
          <w:sz w:val="32"/>
          <w:szCs w:val="24"/>
          <w:lang w:val="zh-CN" w:eastAsia="zh-CN"/>
        </w:rPr>
        <w:t>2021年</w:t>
      </w:r>
      <w:r>
        <w:rPr>
          <w:rFonts w:hint="eastAsia" w:ascii="Times New Roman" w:hAnsi="Times New Roman" w:eastAsia="仿宋_GB2312" w:cs="Times New Roman"/>
          <w:color w:val="000000"/>
          <w:sz w:val="32"/>
          <w:szCs w:val="24"/>
          <w:lang w:val="zh-CN"/>
        </w:rPr>
        <w:t>减少</w:t>
      </w:r>
      <w:r>
        <w:rPr>
          <w:rFonts w:hint="eastAsia" w:ascii="Times New Roman" w:hAnsi="Times New Roman" w:eastAsia="仿宋_GB2312" w:cs="Times New Roman"/>
          <w:color w:val="000000"/>
          <w:sz w:val="32"/>
          <w:szCs w:val="24"/>
          <w:lang w:val="en-US" w:eastAsia="zh-CN"/>
        </w:rPr>
        <w:t>0.05</w:t>
      </w:r>
      <w:r>
        <w:rPr>
          <w:rFonts w:hint="eastAsia" w:ascii="Times New Roman" w:hAnsi="Times New Roman" w:eastAsia="仿宋_GB2312" w:cs="Times New Roman"/>
          <w:color w:val="000000"/>
          <w:sz w:val="32"/>
          <w:szCs w:val="24"/>
          <w:lang w:val="zh-CN"/>
        </w:rPr>
        <w:t>万元，下降</w:t>
      </w:r>
      <w:r>
        <w:rPr>
          <w:rFonts w:hint="eastAsia" w:ascii="Times New Roman" w:hAnsi="Times New Roman" w:eastAsia="仿宋_GB2312" w:cs="Times New Roman"/>
          <w:color w:val="000000"/>
          <w:sz w:val="32"/>
          <w:szCs w:val="24"/>
          <w:lang w:val="en-US" w:eastAsia="zh-CN"/>
        </w:rPr>
        <w:t>5.4</w:t>
      </w:r>
      <w:r>
        <w:rPr>
          <w:rFonts w:hint="eastAsia" w:ascii="Times New Roman" w:hAnsi="Times New Roman" w:eastAsia="仿宋_GB2312" w:cs="Times New Roman"/>
          <w:color w:val="000000"/>
          <w:sz w:val="32"/>
          <w:szCs w:val="24"/>
          <w:lang w:val="zh-CN"/>
        </w:rPr>
        <w:t>%。主要原因是</w:t>
      </w:r>
      <w:r>
        <w:rPr>
          <w:rFonts w:hint="eastAsia" w:ascii="Times New Roman" w:hAnsi="Times New Roman" w:eastAsia="仿宋_GB2312" w:cs="Times New Roman"/>
          <w:color w:val="000000"/>
          <w:sz w:val="32"/>
          <w:szCs w:val="24"/>
          <w:lang w:val="en-US" w:eastAsia="zh-CN"/>
        </w:rPr>
        <w:t>厉行节约，缩减开支，严控三公经费</w:t>
      </w:r>
      <w:r>
        <w:rPr>
          <w:rFonts w:hint="eastAsia" w:ascii="Times New Roman" w:hAnsi="Times New Roman" w:eastAsia="仿宋_GB2312" w:cs="Times New Roman"/>
          <w:color w:val="000000"/>
          <w:sz w:val="32"/>
          <w:szCs w:val="24"/>
          <w:lang w:val="zh-CN"/>
        </w:rPr>
        <w:t>。其中：</w:t>
      </w:r>
    </w:p>
    <w:p>
      <w:pPr>
        <w:spacing w:beforeLines="0" w:afterLines="0" w:line="600" w:lineRule="exact"/>
        <w:ind w:firstLine="640"/>
        <w:rPr>
          <w:rFonts w:hint="eastAsia" w:ascii="Times New Roman" w:hAnsi="Times New Roman" w:eastAsia="仿宋_GB2312" w:cs="Times New Roman"/>
          <w:color w:val="000000"/>
          <w:sz w:val="32"/>
          <w:szCs w:val="24"/>
          <w:lang w:val="zh-CN"/>
        </w:rPr>
      </w:pPr>
      <w:r>
        <w:rPr>
          <w:rFonts w:hint="eastAsia" w:ascii="Times New Roman" w:hAnsi="Times New Roman" w:eastAsia="仿宋_GB2312" w:cs="Times New Roman"/>
          <w:b/>
          <w:bCs/>
          <w:color w:val="000000"/>
          <w:sz w:val="32"/>
          <w:szCs w:val="24"/>
          <w:lang w:val="zh-CN"/>
        </w:rPr>
        <w:t>国内公务接待</w:t>
      </w:r>
      <w:r>
        <w:rPr>
          <w:rFonts w:hint="eastAsia" w:ascii="Times New Roman" w:hAnsi="Times New Roman" w:eastAsia="仿宋_GB2312" w:cs="Times New Roman"/>
          <w:color w:val="000000"/>
          <w:sz w:val="32"/>
          <w:szCs w:val="24"/>
          <w:lang w:val="zh-CN"/>
        </w:rPr>
        <w:t>支出</w:t>
      </w:r>
      <w:r>
        <w:rPr>
          <w:rFonts w:hint="eastAsia" w:ascii="Times New Roman" w:hAnsi="Times New Roman" w:eastAsia="仿宋_GB2312" w:cs="Times New Roman"/>
          <w:color w:val="000000"/>
          <w:sz w:val="32"/>
          <w:szCs w:val="24"/>
          <w:lang w:val="en-US" w:eastAsia="zh-CN"/>
        </w:rPr>
        <w:t>0.88</w:t>
      </w:r>
      <w:r>
        <w:rPr>
          <w:rFonts w:hint="eastAsia" w:ascii="Times New Roman" w:hAnsi="Times New Roman" w:eastAsia="仿宋_GB2312" w:cs="Times New Roman"/>
          <w:color w:val="000000"/>
          <w:sz w:val="32"/>
          <w:szCs w:val="24"/>
          <w:lang w:val="zh-CN"/>
        </w:rPr>
        <w:t>万元，主要用于执行公务、开展业务活动开支的交通费、住宿费、用餐费等。国内公务接待17批次，136人次，共计支出</w:t>
      </w:r>
      <w:r>
        <w:rPr>
          <w:rFonts w:hint="eastAsia" w:ascii="Times New Roman" w:hAnsi="Times New Roman" w:eastAsia="仿宋_GB2312" w:cs="Times New Roman"/>
          <w:color w:val="000000"/>
          <w:sz w:val="32"/>
          <w:szCs w:val="24"/>
          <w:lang w:val="en-US" w:eastAsia="zh-CN"/>
        </w:rPr>
        <w:t>0.88</w:t>
      </w:r>
      <w:r>
        <w:rPr>
          <w:rFonts w:hint="eastAsia" w:ascii="Times New Roman" w:hAnsi="Times New Roman" w:eastAsia="仿宋_GB2312" w:cs="Times New Roman"/>
          <w:color w:val="000000"/>
          <w:sz w:val="32"/>
          <w:szCs w:val="24"/>
          <w:lang w:val="zh-CN"/>
        </w:rPr>
        <w:t>万元</w:t>
      </w:r>
      <w:r>
        <w:rPr>
          <w:rFonts w:hint="eastAsia" w:ascii="Times New Roman" w:hAnsi="Times New Roman" w:eastAsia="仿宋_GB2312" w:cs="Times New Roman"/>
          <w:color w:val="000000"/>
          <w:sz w:val="32"/>
          <w:szCs w:val="24"/>
          <w:lang w:val="zh-CN" w:eastAsia="zh-CN"/>
        </w:rPr>
        <w:t>，</w:t>
      </w:r>
      <w:r>
        <w:rPr>
          <w:rFonts w:hint="eastAsia" w:ascii="Times New Roman" w:hAnsi="Times New Roman" w:eastAsia="仿宋_GB2312" w:cs="Times New Roman"/>
          <w:color w:val="000000"/>
          <w:sz w:val="32"/>
          <w:szCs w:val="24"/>
          <w:lang w:val="zh-CN"/>
        </w:rPr>
        <w:t>具体内容包括：</w:t>
      </w:r>
      <w:r>
        <w:rPr>
          <w:rFonts w:hint="eastAsia" w:ascii="Times New Roman" w:hAnsi="Times New Roman" w:eastAsia="仿宋_GB2312" w:cs="Times New Roman"/>
          <w:color w:val="000000"/>
          <w:sz w:val="32"/>
          <w:szCs w:val="24"/>
          <w:lang w:val="zh-CN" w:eastAsia="zh-CN"/>
        </w:rPr>
        <w:t>项目检查及日常工作检查</w:t>
      </w:r>
      <w:r>
        <w:rPr>
          <w:rFonts w:hint="eastAsia" w:ascii="Times New Roman" w:hAnsi="Times New Roman" w:eastAsia="仿宋_GB2312" w:cs="Times New Roman"/>
          <w:color w:val="000000"/>
          <w:sz w:val="32"/>
          <w:szCs w:val="24"/>
          <w:lang w:val="zh-CN"/>
        </w:rPr>
        <w:t>。</w:t>
      </w:r>
    </w:p>
    <w:p>
      <w:pPr>
        <w:spacing w:beforeLines="0" w:afterLines="0" w:line="600" w:lineRule="exact"/>
        <w:ind w:firstLine="640"/>
        <w:rPr>
          <w:rFonts w:hint="default" w:ascii="Times New Roman" w:hAnsi="Times New Roman" w:eastAsia="仿宋_GB2312" w:cs="Times New Roman"/>
          <w:color w:val="000000"/>
          <w:sz w:val="32"/>
          <w:szCs w:val="24"/>
          <w:lang w:val="zh-CN"/>
        </w:rPr>
      </w:pPr>
      <w:r>
        <w:rPr>
          <w:rFonts w:hint="eastAsia" w:ascii="Times New Roman" w:hAnsi="Times New Roman" w:eastAsia="仿宋_GB2312" w:cs="Times New Roman"/>
          <w:b/>
          <w:bCs/>
          <w:color w:val="000000"/>
          <w:sz w:val="32"/>
          <w:szCs w:val="24"/>
          <w:lang w:val="zh-CN"/>
        </w:rPr>
        <w:t>外事接待</w:t>
      </w:r>
      <w:r>
        <w:rPr>
          <w:rFonts w:hint="eastAsia" w:ascii="Times New Roman" w:hAnsi="Times New Roman" w:eastAsia="仿宋_GB2312" w:cs="Times New Roman"/>
          <w:color w:val="000000"/>
          <w:sz w:val="32"/>
          <w:szCs w:val="24"/>
          <w:lang w:val="zh-CN"/>
        </w:rPr>
        <w:t>支出</w:t>
      </w:r>
      <w:r>
        <w:rPr>
          <w:rFonts w:hint="eastAsia" w:ascii="Times New Roman" w:hAnsi="Times New Roman" w:eastAsia="仿宋_GB2312" w:cs="Times New Roman"/>
          <w:color w:val="000000"/>
          <w:sz w:val="32"/>
          <w:szCs w:val="24"/>
          <w:lang w:val="en-US" w:eastAsia="zh-CN"/>
        </w:rPr>
        <w:t>0</w:t>
      </w:r>
      <w:r>
        <w:rPr>
          <w:rFonts w:hint="eastAsia" w:ascii="Times New Roman" w:hAnsi="Times New Roman" w:eastAsia="仿宋_GB2312" w:cs="Times New Roman"/>
          <w:color w:val="000000"/>
          <w:sz w:val="32"/>
          <w:szCs w:val="24"/>
          <w:lang w:val="zh-CN"/>
        </w:rPr>
        <w:t>万元，外事接待</w:t>
      </w:r>
      <w:r>
        <w:rPr>
          <w:rFonts w:hint="eastAsia" w:ascii="Times New Roman" w:hAnsi="Times New Roman" w:eastAsia="仿宋_GB2312" w:cs="Times New Roman"/>
          <w:color w:val="000000"/>
          <w:sz w:val="32"/>
          <w:szCs w:val="24"/>
          <w:lang w:val="en-US" w:eastAsia="zh-CN"/>
        </w:rPr>
        <w:t>0</w:t>
      </w:r>
      <w:r>
        <w:rPr>
          <w:rFonts w:hint="eastAsia" w:ascii="Times New Roman" w:hAnsi="Times New Roman" w:eastAsia="仿宋_GB2312" w:cs="Times New Roman"/>
          <w:color w:val="000000"/>
          <w:sz w:val="32"/>
          <w:szCs w:val="24"/>
          <w:lang w:val="zh-CN"/>
        </w:rPr>
        <w:t>批次，</w:t>
      </w:r>
      <w:r>
        <w:rPr>
          <w:rFonts w:hint="eastAsia" w:ascii="Times New Roman" w:hAnsi="Times New Roman" w:eastAsia="仿宋_GB2312" w:cs="Times New Roman"/>
          <w:color w:val="000000"/>
          <w:sz w:val="32"/>
          <w:szCs w:val="24"/>
          <w:lang w:val="en-US" w:eastAsia="zh-CN"/>
        </w:rPr>
        <w:t>0</w:t>
      </w:r>
      <w:r>
        <w:rPr>
          <w:rFonts w:hint="eastAsia" w:ascii="Times New Roman" w:hAnsi="Times New Roman" w:eastAsia="仿宋_GB2312" w:cs="Times New Roman"/>
          <w:color w:val="000000"/>
          <w:sz w:val="32"/>
          <w:szCs w:val="24"/>
          <w:lang w:val="zh-CN"/>
        </w:rPr>
        <w:t>人，共计支出</w:t>
      </w:r>
      <w:r>
        <w:rPr>
          <w:rFonts w:hint="eastAsia" w:ascii="Times New Roman" w:hAnsi="Times New Roman" w:eastAsia="仿宋_GB2312" w:cs="Times New Roman"/>
          <w:color w:val="000000"/>
          <w:sz w:val="32"/>
          <w:szCs w:val="24"/>
          <w:lang w:val="en-US" w:eastAsia="zh-CN"/>
        </w:rPr>
        <w:t>0</w:t>
      </w:r>
      <w:r>
        <w:rPr>
          <w:rFonts w:hint="eastAsia" w:ascii="Times New Roman" w:hAnsi="Times New Roman" w:eastAsia="仿宋_GB2312" w:cs="Times New Roman"/>
          <w:color w:val="000000"/>
          <w:sz w:val="32"/>
          <w:szCs w:val="24"/>
          <w:lang w:val="zh-CN"/>
        </w:rPr>
        <w:t>万元。</w:t>
      </w:r>
      <w:bookmarkStart w:id="50" w:name="_Toc15396610"/>
      <w:bookmarkStart w:id="51" w:name="_Toc15377218"/>
    </w:p>
    <w:p>
      <w:pPr>
        <w:spacing w:beforeLines="0" w:afterLines="0" w:line="600" w:lineRule="exact"/>
        <w:ind w:firstLine="640"/>
        <w:rPr>
          <w:rFonts w:hint="eastAsia" w:ascii="黑体" w:hAnsi="黑体" w:eastAsia="黑体" w:cs="黑体"/>
          <w:color w:val="000000"/>
          <w:sz w:val="32"/>
          <w:szCs w:val="24"/>
          <w:lang w:val="zh-CN"/>
        </w:rPr>
      </w:pPr>
      <w:bookmarkStart w:id="52" w:name="_Toc7299"/>
      <w:r>
        <w:rPr>
          <w:rFonts w:hint="eastAsia" w:ascii="黑体" w:hAnsi="黑体" w:eastAsia="黑体" w:cs="黑体"/>
          <w:color w:val="000000"/>
          <w:sz w:val="32"/>
          <w:szCs w:val="24"/>
          <w:lang w:val="zh-CN"/>
        </w:rPr>
        <w:t>八、政府性基金预算支出决算情况说明</w:t>
      </w:r>
      <w:bookmarkEnd w:id="50"/>
      <w:bookmarkEnd w:id="51"/>
      <w:bookmarkEnd w:id="52"/>
    </w:p>
    <w:p>
      <w:pPr>
        <w:spacing w:beforeLines="0" w:afterLines="0" w:line="600" w:lineRule="exact"/>
        <w:ind w:firstLine="640"/>
        <w:rPr>
          <w:rFonts w:hint="default" w:ascii="Times New Roman" w:hAnsi="Times New Roman" w:eastAsia="仿宋_GB2312" w:cs="Times New Roman"/>
          <w:color w:val="000000"/>
          <w:sz w:val="32"/>
          <w:szCs w:val="24"/>
          <w:lang w:val="zh-CN"/>
        </w:rPr>
      </w:pPr>
      <w:r>
        <w:rPr>
          <w:rFonts w:hint="eastAsia" w:ascii="Times New Roman" w:hAnsi="Times New Roman" w:eastAsia="仿宋_GB2312" w:cs="Times New Roman"/>
          <w:color w:val="000000"/>
          <w:sz w:val="32"/>
          <w:szCs w:val="24"/>
          <w:lang w:val="zh-CN" w:eastAsia="zh-CN"/>
        </w:rPr>
        <w:t>2022年</w:t>
      </w:r>
      <w:r>
        <w:rPr>
          <w:rFonts w:hint="eastAsia" w:ascii="Times New Roman" w:hAnsi="Times New Roman" w:eastAsia="仿宋_GB2312" w:cs="Times New Roman"/>
          <w:color w:val="000000"/>
          <w:sz w:val="32"/>
          <w:szCs w:val="24"/>
          <w:lang w:val="zh-CN"/>
        </w:rPr>
        <w:t>政府性基金预算</w:t>
      </w:r>
      <w:r>
        <w:rPr>
          <w:rFonts w:hint="eastAsia" w:ascii="Times New Roman" w:hAnsi="Times New Roman" w:eastAsia="仿宋_GB2312" w:cs="Times New Roman"/>
          <w:color w:val="000000"/>
          <w:sz w:val="32"/>
          <w:szCs w:val="24"/>
          <w:lang w:val="zh-CN" w:eastAsia="zh-CN"/>
        </w:rPr>
        <w:t>财政</w:t>
      </w:r>
      <w:r>
        <w:rPr>
          <w:rFonts w:hint="eastAsia" w:ascii="Times New Roman" w:hAnsi="Times New Roman" w:eastAsia="仿宋_GB2312" w:cs="Times New Roman"/>
          <w:color w:val="000000"/>
          <w:sz w:val="32"/>
          <w:szCs w:val="24"/>
          <w:lang w:val="zh-CN"/>
        </w:rPr>
        <w:t>拨款支出857.82万元。</w:t>
      </w:r>
    </w:p>
    <w:p>
      <w:pPr>
        <w:spacing w:beforeLines="0" w:afterLines="0" w:line="600" w:lineRule="exact"/>
        <w:ind w:firstLine="640"/>
        <w:rPr>
          <w:rFonts w:hint="default" w:ascii="黑体" w:hAnsi="黑体" w:eastAsia="黑体" w:cs="黑体"/>
          <w:color w:val="000000"/>
          <w:sz w:val="32"/>
          <w:szCs w:val="24"/>
          <w:lang w:val="zh-CN"/>
        </w:rPr>
      </w:pPr>
      <w:bookmarkStart w:id="53" w:name="_Toc15396611"/>
      <w:bookmarkStart w:id="54" w:name="_Toc25358"/>
      <w:bookmarkStart w:id="55" w:name="_Toc15377219"/>
      <w:r>
        <w:rPr>
          <w:rFonts w:hint="eastAsia" w:ascii="黑体" w:hAnsi="黑体" w:eastAsia="黑体" w:cs="黑体"/>
          <w:color w:val="000000"/>
          <w:sz w:val="32"/>
          <w:szCs w:val="24"/>
          <w:lang w:val="zh-CN"/>
        </w:rPr>
        <w:t>九、国有资本经营预算支出决算情况说明</w:t>
      </w:r>
      <w:bookmarkEnd w:id="53"/>
      <w:bookmarkEnd w:id="54"/>
      <w:bookmarkEnd w:id="55"/>
    </w:p>
    <w:p>
      <w:pPr>
        <w:spacing w:beforeLines="0" w:afterLines="0" w:line="600" w:lineRule="exact"/>
        <w:ind w:firstLine="640"/>
        <w:rPr>
          <w:rFonts w:hint="default" w:ascii="Times New Roman" w:hAnsi="Times New Roman" w:eastAsia="仿宋_GB2312" w:cs="Times New Roman"/>
          <w:color w:val="000000"/>
          <w:sz w:val="32"/>
          <w:szCs w:val="24"/>
          <w:lang w:val="zh-CN"/>
        </w:rPr>
      </w:pPr>
      <w:r>
        <w:rPr>
          <w:rFonts w:hint="eastAsia" w:ascii="Times New Roman" w:hAnsi="Times New Roman" w:eastAsia="仿宋_GB2312" w:cs="Times New Roman"/>
          <w:color w:val="000000"/>
          <w:sz w:val="32"/>
          <w:szCs w:val="24"/>
          <w:lang w:val="zh-CN" w:eastAsia="zh-CN"/>
        </w:rPr>
        <w:t>2022年</w:t>
      </w:r>
      <w:r>
        <w:rPr>
          <w:rFonts w:hint="eastAsia" w:ascii="Times New Roman" w:hAnsi="Times New Roman" w:eastAsia="仿宋_GB2312" w:cs="Times New Roman"/>
          <w:color w:val="000000"/>
          <w:sz w:val="32"/>
          <w:szCs w:val="24"/>
          <w:lang w:val="zh-CN"/>
        </w:rPr>
        <w:t>国有资本经营预算</w:t>
      </w:r>
      <w:r>
        <w:rPr>
          <w:rFonts w:hint="eastAsia" w:ascii="Times New Roman" w:hAnsi="Times New Roman" w:eastAsia="仿宋_GB2312" w:cs="Times New Roman"/>
          <w:color w:val="000000"/>
          <w:sz w:val="32"/>
          <w:szCs w:val="24"/>
          <w:lang w:val="zh-CN" w:eastAsia="zh-CN"/>
        </w:rPr>
        <w:t>财政</w:t>
      </w:r>
      <w:r>
        <w:rPr>
          <w:rFonts w:hint="eastAsia" w:ascii="Times New Roman" w:hAnsi="Times New Roman" w:eastAsia="仿宋_GB2312" w:cs="Times New Roman"/>
          <w:color w:val="000000"/>
          <w:sz w:val="32"/>
          <w:szCs w:val="24"/>
          <w:lang w:val="zh-CN"/>
        </w:rPr>
        <w:t>拨款支出</w:t>
      </w:r>
      <w:r>
        <w:rPr>
          <w:rFonts w:hint="eastAsia" w:ascii="Times New Roman" w:hAnsi="Times New Roman" w:eastAsia="仿宋_GB2312" w:cs="Times New Roman"/>
          <w:color w:val="000000"/>
          <w:sz w:val="32"/>
          <w:szCs w:val="24"/>
          <w:lang w:val="en-US" w:eastAsia="zh-CN"/>
        </w:rPr>
        <w:t>0</w:t>
      </w:r>
      <w:r>
        <w:rPr>
          <w:rFonts w:hint="eastAsia" w:ascii="Times New Roman" w:hAnsi="Times New Roman" w:eastAsia="仿宋_GB2312" w:cs="Times New Roman"/>
          <w:color w:val="000000"/>
          <w:sz w:val="32"/>
          <w:szCs w:val="24"/>
          <w:lang w:val="zh-CN"/>
        </w:rPr>
        <w:t>万元。</w:t>
      </w:r>
    </w:p>
    <w:p>
      <w:pPr>
        <w:spacing w:beforeLines="0" w:afterLines="0" w:line="600" w:lineRule="exact"/>
        <w:ind w:firstLine="640"/>
        <w:rPr>
          <w:rFonts w:hint="eastAsia" w:ascii="黑体" w:hAnsi="黑体" w:eastAsia="黑体" w:cs="黑体"/>
          <w:color w:val="000000"/>
          <w:sz w:val="32"/>
          <w:szCs w:val="24"/>
          <w:lang w:val="zh-CN"/>
        </w:rPr>
      </w:pPr>
      <w:bookmarkStart w:id="56" w:name="_Toc15377221"/>
      <w:bookmarkStart w:id="57" w:name="_Toc15396612"/>
      <w:bookmarkStart w:id="58" w:name="_Toc4461"/>
      <w:r>
        <w:rPr>
          <w:rFonts w:hint="eastAsia" w:ascii="黑体" w:hAnsi="黑体" w:eastAsia="黑体" w:cs="黑体"/>
          <w:color w:val="000000"/>
          <w:sz w:val="32"/>
          <w:szCs w:val="24"/>
          <w:lang w:val="zh-CN"/>
        </w:rPr>
        <w:t>十、其他重要事项的情况说明</w:t>
      </w:r>
      <w:bookmarkEnd w:id="56"/>
      <w:bookmarkEnd w:id="57"/>
      <w:bookmarkEnd w:id="58"/>
    </w:p>
    <w:p>
      <w:pPr>
        <w:spacing w:beforeLines="0" w:afterLines="0" w:line="600" w:lineRule="exact"/>
        <w:ind w:firstLine="640"/>
        <w:rPr>
          <w:rFonts w:hint="default" w:ascii="Times New Roman" w:hAnsi="Times New Roman" w:eastAsia="仿宋_GB2312" w:cs="Times New Roman"/>
          <w:b/>
          <w:bCs/>
          <w:color w:val="000000"/>
          <w:sz w:val="32"/>
          <w:szCs w:val="24"/>
          <w:lang w:val="zh-CN"/>
        </w:rPr>
      </w:pPr>
      <w:bookmarkStart w:id="59" w:name="_Toc15377222"/>
      <w:r>
        <w:rPr>
          <w:rFonts w:hint="eastAsia" w:ascii="Times New Roman" w:hAnsi="Times New Roman" w:eastAsia="仿宋_GB2312" w:cs="Times New Roman"/>
          <w:b/>
          <w:bCs/>
          <w:color w:val="000000"/>
          <w:sz w:val="32"/>
          <w:szCs w:val="24"/>
          <w:lang w:val="zh-CN"/>
        </w:rPr>
        <w:t>（一）机关运行经费支出情况</w:t>
      </w:r>
      <w:bookmarkEnd w:id="59"/>
    </w:p>
    <w:p>
      <w:pPr>
        <w:spacing w:beforeLines="0" w:afterLines="0" w:line="600" w:lineRule="exact"/>
        <w:ind w:firstLine="640"/>
        <w:rPr>
          <w:rFonts w:hint="eastAsia" w:ascii="Times New Roman" w:hAnsi="Times New Roman" w:eastAsia="仿宋_GB2312" w:cs="Times New Roman"/>
          <w:color w:val="000000"/>
          <w:sz w:val="32"/>
          <w:szCs w:val="24"/>
          <w:lang w:val="en-US" w:eastAsia="zh-CN"/>
        </w:rPr>
      </w:pPr>
      <w:r>
        <w:rPr>
          <w:rFonts w:hint="eastAsia" w:ascii="Times New Roman" w:hAnsi="Times New Roman" w:eastAsia="仿宋_GB2312" w:cs="Times New Roman"/>
          <w:color w:val="000000"/>
          <w:sz w:val="32"/>
          <w:szCs w:val="24"/>
          <w:lang w:val="zh-CN" w:eastAsia="zh-CN"/>
        </w:rPr>
        <w:t>2022年</w:t>
      </w:r>
      <w:r>
        <w:rPr>
          <w:rFonts w:hint="eastAsia" w:ascii="Times New Roman" w:hAnsi="Times New Roman" w:eastAsia="仿宋_GB2312" w:cs="Times New Roman"/>
          <w:color w:val="000000"/>
          <w:sz w:val="32"/>
          <w:szCs w:val="24"/>
          <w:lang w:val="zh-CN"/>
        </w:rPr>
        <w:t>，</w:t>
      </w:r>
      <w:r>
        <w:rPr>
          <w:rFonts w:hint="eastAsia" w:ascii="Times New Roman" w:hAnsi="Times New Roman" w:eastAsia="仿宋_GB2312" w:cs="Times New Roman"/>
          <w:color w:val="000000"/>
          <w:sz w:val="32"/>
          <w:szCs w:val="24"/>
          <w:lang w:val="en-US" w:eastAsia="zh-CN"/>
        </w:rPr>
        <w:t>平昌县</w:t>
      </w:r>
      <w:r>
        <w:rPr>
          <w:rFonts w:hint="eastAsia" w:ascii="Times New Roman" w:hAnsi="Times New Roman" w:eastAsia="仿宋_GB2312" w:cs="Times New Roman"/>
          <w:color w:val="000000"/>
          <w:sz w:val="32"/>
          <w:szCs w:val="24"/>
          <w:lang w:val="zh-CN" w:eastAsia="zh-CN"/>
        </w:rPr>
        <w:t>兰草镇</w:t>
      </w:r>
      <w:r>
        <w:rPr>
          <w:rFonts w:hint="eastAsia" w:ascii="Times New Roman" w:hAnsi="Times New Roman" w:eastAsia="仿宋_GB2312" w:cs="Times New Roman"/>
          <w:color w:val="000000"/>
          <w:sz w:val="32"/>
          <w:szCs w:val="24"/>
          <w:lang w:val="en-US" w:eastAsia="zh-CN"/>
        </w:rPr>
        <w:t>人民政府</w:t>
      </w:r>
      <w:r>
        <w:rPr>
          <w:rFonts w:hint="eastAsia" w:ascii="Times New Roman" w:hAnsi="Times New Roman" w:eastAsia="仿宋_GB2312" w:cs="Times New Roman"/>
          <w:color w:val="000000"/>
          <w:sz w:val="32"/>
          <w:szCs w:val="24"/>
          <w:lang w:val="zh-CN"/>
        </w:rPr>
        <w:t>机关运行经费支出</w:t>
      </w:r>
      <w:r>
        <w:rPr>
          <w:rFonts w:hint="eastAsia" w:ascii="Times New Roman" w:hAnsi="Times New Roman" w:eastAsia="仿宋_GB2312" w:cs="Times New Roman"/>
          <w:color w:val="000000"/>
          <w:sz w:val="32"/>
          <w:szCs w:val="24"/>
          <w:lang w:val="en-US" w:eastAsia="zh-CN"/>
        </w:rPr>
        <w:t>0</w:t>
      </w:r>
      <w:r>
        <w:rPr>
          <w:rFonts w:hint="eastAsia" w:ascii="Times New Roman" w:hAnsi="Times New Roman" w:eastAsia="仿宋_GB2312" w:cs="Times New Roman"/>
          <w:color w:val="000000"/>
          <w:sz w:val="32"/>
          <w:szCs w:val="24"/>
          <w:lang w:val="zh-CN"/>
        </w:rPr>
        <w:t>万元，比</w:t>
      </w:r>
      <w:r>
        <w:rPr>
          <w:rFonts w:hint="eastAsia" w:ascii="Times New Roman" w:hAnsi="Times New Roman" w:eastAsia="仿宋_GB2312" w:cs="Times New Roman"/>
          <w:color w:val="000000"/>
          <w:sz w:val="32"/>
          <w:szCs w:val="24"/>
          <w:lang w:val="zh-CN" w:eastAsia="zh-CN"/>
        </w:rPr>
        <w:t>2021年</w:t>
      </w:r>
      <w:r>
        <w:rPr>
          <w:rFonts w:hint="eastAsia" w:ascii="Times New Roman" w:hAnsi="Times New Roman" w:eastAsia="仿宋_GB2312" w:cs="Times New Roman"/>
          <w:color w:val="000000"/>
          <w:sz w:val="32"/>
          <w:szCs w:val="24"/>
          <w:lang w:val="zh-CN"/>
        </w:rPr>
        <w:t>增加</w:t>
      </w:r>
      <w:r>
        <w:rPr>
          <w:rFonts w:hint="eastAsia" w:ascii="Times New Roman" w:hAnsi="Times New Roman" w:eastAsia="仿宋_GB2312" w:cs="Times New Roman"/>
          <w:color w:val="000000"/>
          <w:sz w:val="32"/>
          <w:szCs w:val="24"/>
          <w:lang w:val="en-US" w:eastAsia="zh-CN"/>
        </w:rPr>
        <w:t>0</w:t>
      </w:r>
      <w:r>
        <w:rPr>
          <w:rFonts w:hint="eastAsia" w:ascii="Times New Roman" w:hAnsi="Times New Roman" w:eastAsia="仿宋_GB2312" w:cs="Times New Roman"/>
          <w:color w:val="000000"/>
          <w:sz w:val="32"/>
          <w:szCs w:val="24"/>
          <w:lang w:val="zh-CN"/>
        </w:rPr>
        <w:t>万元，增长</w:t>
      </w:r>
      <w:r>
        <w:rPr>
          <w:rFonts w:hint="eastAsia" w:ascii="Times New Roman" w:hAnsi="Times New Roman" w:eastAsia="仿宋_GB2312" w:cs="Times New Roman"/>
          <w:color w:val="000000"/>
          <w:sz w:val="32"/>
          <w:szCs w:val="24"/>
          <w:lang w:val="en-US" w:eastAsia="zh-CN"/>
        </w:rPr>
        <w:t>0</w:t>
      </w:r>
      <w:r>
        <w:rPr>
          <w:rFonts w:hint="default" w:ascii="Times New Roman" w:hAnsi="Times New Roman" w:eastAsia="仿宋_GB2312" w:cs="Times New Roman"/>
          <w:color w:val="000000"/>
          <w:sz w:val="32"/>
          <w:szCs w:val="24"/>
          <w:lang w:val="zh-CN"/>
        </w:rPr>
        <w:t>%</w:t>
      </w:r>
      <w:r>
        <w:rPr>
          <w:rFonts w:hint="eastAsia" w:ascii="Times New Roman" w:hAnsi="Times New Roman" w:eastAsia="仿宋_GB2312" w:cs="Times New Roman"/>
          <w:color w:val="000000"/>
          <w:sz w:val="32"/>
          <w:szCs w:val="24"/>
          <w:lang w:val="zh-CN"/>
        </w:rPr>
        <w:t>。</w:t>
      </w:r>
    </w:p>
    <w:p>
      <w:pPr>
        <w:spacing w:beforeLines="0" w:afterLines="0" w:line="600" w:lineRule="exact"/>
        <w:ind w:firstLine="640"/>
        <w:rPr>
          <w:rFonts w:hint="default" w:ascii="Times New Roman" w:hAnsi="Times New Roman" w:eastAsia="仿宋_GB2312" w:cs="Times New Roman"/>
          <w:b/>
          <w:bCs/>
          <w:color w:val="000000"/>
          <w:sz w:val="32"/>
          <w:szCs w:val="24"/>
          <w:lang w:val="zh-CN"/>
        </w:rPr>
      </w:pPr>
      <w:bookmarkStart w:id="60" w:name="_Toc15377223"/>
      <w:r>
        <w:rPr>
          <w:rFonts w:hint="eastAsia" w:ascii="Times New Roman" w:hAnsi="Times New Roman" w:eastAsia="仿宋_GB2312" w:cs="Times New Roman"/>
          <w:b/>
          <w:bCs/>
          <w:color w:val="000000"/>
          <w:sz w:val="32"/>
          <w:szCs w:val="24"/>
          <w:lang w:val="zh-CN"/>
        </w:rPr>
        <w:t>（二）政府采购支出情况</w:t>
      </w:r>
      <w:bookmarkEnd w:id="60"/>
    </w:p>
    <w:p>
      <w:pPr>
        <w:spacing w:beforeLines="0" w:afterLines="0" w:line="600" w:lineRule="exact"/>
        <w:ind w:firstLine="640"/>
        <w:rPr>
          <w:rFonts w:hint="default" w:ascii="Times New Roman" w:hAnsi="Times New Roman" w:eastAsia="仿宋_GB2312" w:cs="Times New Roman"/>
          <w:color w:val="000000"/>
          <w:sz w:val="32"/>
          <w:szCs w:val="24"/>
          <w:lang w:val="zh-CN"/>
        </w:rPr>
      </w:pPr>
      <w:r>
        <w:rPr>
          <w:rFonts w:hint="eastAsia" w:ascii="Times New Roman" w:hAnsi="Times New Roman" w:eastAsia="仿宋_GB2312" w:cs="Times New Roman"/>
          <w:color w:val="000000"/>
          <w:sz w:val="32"/>
          <w:szCs w:val="24"/>
          <w:lang w:val="zh-CN" w:eastAsia="zh-CN"/>
        </w:rPr>
        <w:t>2022年</w:t>
      </w:r>
      <w:r>
        <w:rPr>
          <w:rFonts w:hint="eastAsia" w:ascii="Times New Roman" w:hAnsi="Times New Roman" w:eastAsia="仿宋_GB2312" w:cs="Times New Roman"/>
          <w:color w:val="000000"/>
          <w:sz w:val="32"/>
          <w:szCs w:val="24"/>
          <w:lang w:val="zh-CN"/>
        </w:rPr>
        <w:t>，</w:t>
      </w:r>
      <w:r>
        <w:rPr>
          <w:rFonts w:hint="eastAsia" w:ascii="Times New Roman" w:hAnsi="Times New Roman" w:eastAsia="仿宋_GB2312" w:cs="Times New Roman"/>
          <w:color w:val="000000"/>
          <w:sz w:val="32"/>
          <w:szCs w:val="24"/>
          <w:lang w:val="en-US" w:eastAsia="zh-CN"/>
        </w:rPr>
        <w:t>平昌县</w:t>
      </w:r>
      <w:r>
        <w:rPr>
          <w:rFonts w:hint="eastAsia" w:ascii="Times New Roman" w:hAnsi="Times New Roman" w:eastAsia="仿宋_GB2312" w:cs="Times New Roman"/>
          <w:color w:val="000000"/>
          <w:sz w:val="32"/>
          <w:szCs w:val="24"/>
          <w:lang w:val="zh-CN" w:eastAsia="zh-CN"/>
        </w:rPr>
        <w:t>兰草镇</w:t>
      </w:r>
      <w:r>
        <w:rPr>
          <w:rFonts w:hint="eastAsia" w:ascii="Times New Roman" w:hAnsi="Times New Roman" w:eastAsia="仿宋_GB2312" w:cs="Times New Roman"/>
          <w:color w:val="000000"/>
          <w:sz w:val="32"/>
          <w:szCs w:val="24"/>
          <w:lang w:val="en-US" w:eastAsia="zh-CN"/>
        </w:rPr>
        <w:t>人民</w:t>
      </w:r>
      <w:r>
        <w:rPr>
          <w:rFonts w:hint="eastAsia" w:ascii="Times New Roman" w:hAnsi="Times New Roman" w:eastAsia="仿宋_GB2312" w:cs="Times New Roman"/>
          <w:color w:val="000000"/>
          <w:sz w:val="32"/>
          <w:szCs w:val="24"/>
          <w:lang w:val="zh-CN"/>
        </w:rPr>
        <w:t>政府采购支出总额</w:t>
      </w:r>
      <w:r>
        <w:rPr>
          <w:rFonts w:hint="eastAsia" w:ascii="Times New Roman" w:hAnsi="Times New Roman" w:eastAsia="仿宋_GB2312" w:cs="Times New Roman"/>
          <w:color w:val="000000"/>
          <w:sz w:val="32"/>
          <w:szCs w:val="24"/>
          <w:lang w:val="en-US" w:eastAsia="zh-CN"/>
        </w:rPr>
        <w:t>0</w:t>
      </w:r>
      <w:r>
        <w:rPr>
          <w:rFonts w:hint="eastAsia" w:ascii="Times New Roman" w:hAnsi="Times New Roman" w:eastAsia="仿宋_GB2312" w:cs="Times New Roman"/>
          <w:color w:val="000000"/>
          <w:sz w:val="32"/>
          <w:szCs w:val="24"/>
          <w:lang w:val="zh-CN"/>
        </w:rPr>
        <w:t>万元。</w:t>
      </w:r>
    </w:p>
    <w:p>
      <w:pPr>
        <w:spacing w:beforeLines="0" w:afterLines="0" w:line="600" w:lineRule="exact"/>
        <w:ind w:firstLine="640"/>
        <w:rPr>
          <w:rFonts w:hint="default" w:ascii="Times New Roman" w:hAnsi="Times New Roman" w:eastAsia="仿宋_GB2312" w:cs="Times New Roman"/>
          <w:b/>
          <w:bCs/>
          <w:color w:val="000000"/>
          <w:sz w:val="32"/>
          <w:szCs w:val="24"/>
          <w:lang w:val="zh-CN"/>
        </w:rPr>
      </w:pPr>
      <w:bookmarkStart w:id="61" w:name="_Toc15377224"/>
      <w:r>
        <w:rPr>
          <w:rFonts w:hint="eastAsia" w:ascii="Times New Roman" w:hAnsi="Times New Roman" w:eastAsia="仿宋_GB2312" w:cs="Times New Roman"/>
          <w:b/>
          <w:bCs/>
          <w:color w:val="000000"/>
          <w:sz w:val="32"/>
          <w:szCs w:val="24"/>
          <w:lang w:val="zh-CN"/>
        </w:rPr>
        <w:t>（三）国有资产占有使用情况</w:t>
      </w:r>
      <w:bookmarkEnd w:id="61"/>
    </w:p>
    <w:p>
      <w:pPr>
        <w:spacing w:beforeLines="0" w:afterLines="0" w:line="600" w:lineRule="exact"/>
        <w:ind w:firstLine="640"/>
        <w:rPr>
          <w:rFonts w:hint="eastAsia" w:ascii="Times New Roman" w:hAnsi="Times New Roman" w:eastAsia="仿宋_GB2312" w:cs="Times New Roman"/>
          <w:color w:val="000000"/>
          <w:sz w:val="32"/>
          <w:szCs w:val="24"/>
          <w:lang w:val="zh-CN"/>
        </w:rPr>
      </w:pPr>
      <w:r>
        <w:rPr>
          <w:rFonts w:hint="eastAsia" w:ascii="Times New Roman" w:hAnsi="Times New Roman" w:eastAsia="仿宋_GB2312" w:cs="Times New Roman"/>
          <w:color w:val="000000"/>
          <w:sz w:val="32"/>
          <w:szCs w:val="24"/>
          <w:lang w:val="zh-CN"/>
        </w:rPr>
        <w:t>截至</w:t>
      </w:r>
      <w:r>
        <w:rPr>
          <w:rFonts w:hint="eastAsia" w:ascii="Times New Roman" w:hAnsi="Times New Roman" w:eastAsia="仿宋_GB2312" w:cs="Times New Roman"/>
          <w:color w:val="000000"/>
          <w:sz w:val="32"/>
          <w:szCs w:val="24"/>
          <w:lang w:val="zh-CN" w:eastAsia="zh-CN"/>
        </w:rPr>
        <w:t>2022年</w:t>
      </w:r>
      <w:r>
        <w:rPr>
          <w:rFonts w:hint="default" w:ascii="Times New Roman" w:hAnsi="Times New Roman" w:eastAsia="仿宋_GB2312" w:cs="Times New Roman"/>
          <w:color w:val="000000"/>
          <w:sz w:val="32"/>
          <w:szCs w:val="24"/>
          <w:lang w:val="zh-CN"/>
        </w:rPr>
        <w:t>12</w:t>
      </w:r>
      <w:r>
        <w:rPr>
          <w:rFonts w:hint="eastAsia" w:ascii="Times New Roman" w:hAnsi="Times New Roman" w:eastAsia="仿宋_GB2312" w:cs="Times New Roman"/>
          <w:color w:val="000000"/>
          <w:sz w:val="32"/>
          <w:szCs w:val="24"/>
          <w:lang w:val="zh-CN"/>
        </w:rPr>
        <w:t>月</w:t>
      </w:r>
      <w:r>
        <w:rPr>
          <w:rFonts w:hint="default" w:ascii="Times New Roman" w:hAnsi="Times New Roman" w:eastAsia="仿宋_GB2312" w:cs="Times New Roman"/>
          <w:color w:val="000000"/>
          <w:sz w:val="32"/>
          <w:szCs w:val="24"/>
          <w:lang w:val="zh-CN"/>
        </w:rPr>
        <w:t>31</w:t>
      </w:r>
      <w:r>
        <w:rPr>
          <w:rFonts w:hint="eastAsia" w:ascii="Times New Roman" w:hAnsi="Times New Roman" w:eastAsia="仿宋_GB2312" w:cs="Times New Roman"/>
          <w:color w:val="000000"/>
          <w:sz w:val="32"/>
          <w:szCs w:val="24"/>
          <w:lang w:val="zh-CN"/>
        </w:rPr>
        <w:t>日，</w:t>
      </w:r>
      <w:r>
        <w:rPr>
          <w:rFonts w:hint="eastAsia" w:ascii="Times New Roman" w:hAnsi="Times New Roman" w:eastAsia="仿宋_GB2312" w:cs="Times New Roman"/>
          <w:color w:val="000000"/>
          <w:sz w:val="32"/>
          <w:szCs w:val="24"/>
          <w:lang w:val="en-US" w:eastAsia="zh-CN"/>
        </w:rPr>
        <w:t>平昌县</w:t>
      </w:r>
      <w:r>
        <w:rPr>
          <w:rFonts w:hint="eastAsia" w:ascii="Times New Roman" w:hAnsi="Times New Roman" w:eastAsia="仿宋_GB2312" w:cs="Times New Roman"/>
          <w:color w:val="000000"/>
          <w:sz w:val="32"/>
          <w:szCs w:val="24"/>
          <w:lang w:val="zh-CN" w:eastAsia="zh-CN"/>
        </w:rPr>
        <w:t>兰草镇</w:t>
      </w:r>
      <w:r>
        <w:rPr>
          <w:rFonts w:hint="eastAsia" w:ascii="Times New Roman" w:hAnsi="Times New Roman" w:eastAsia="仿宋_GB2312" w:cs="Times New Roman"/>
          <w:color w:val="000000"/>
          <w:sz w:val="32"/>
          <w:szCs w:val="24"/>
          <w:lang w:val="en-US" w:eastAsia="zh-CN"/>
        </w:rPr>
        <w:t>人民政府</w:t>
      </w:r>
      <w:r>
        <w:rPr>
          <w:rFonts w:hint="eastAsia" w:ascii="Times New Roman" w:hAnsi="Times New Roman" w:eastAsia="仿宋_GB2312" w:cs="Times New Roman"/>
          <w:color w:val="000000"/>
          <w:sz w:val="32"/>
          <w:szCs w:val="24"/>
          <w:lang w:val="zh-CN"/>
        </w:rPr>
        <w:t>共有车辆</w:t>
      </w:r>
      <w:r>
        <w:rPr>
          <w:rFonts w:hint="eastAsia" w:ascii="Times New Roman" w:hAnsi="Times New Roman" w:eastAsia="仿宋_GB2312" w:cs="Times New Roman"/>
          <w:color w:val="000000"/>
          <w:sz w:val="32"/>
          <w:szCs w:val="24"/>
          <w:lang w:val="en-US" w:eastAsia="zh-CN"/>
        </w:rPr>
        <w:t>0</w:t>
      </w:r>
      <w:r>
        <w:rPr>
          <w:rFonts w:hint="eastAsia" w:ascii="Times New Roman" w:hAnsi="Times New Roman" w:eastAsia="仿宋_GB2312" w:cs="Times New Roman"/>
          <w:color w:val="000000"/>
          <w:sz w:val="32"/>
          <w:szCs w:val="24"/>
          <w:lang w:val="zh-CN"/>
        </w:rPr>
        <w:t>辆。</w:t>
      </w:r>
    </w:p>
    <w:p>
      <w:pPr>
        <w:spacing w:beforeLines="0" w:afterLines="0" w:line="600" w:lineRule="exact"/>
        <w:ind w:firstLine="640"/>
        <w:rPr>
          <w:rFonts w:hint="default" w:ascii="Times New Roman" w:hAnsi="Times New Roman" w:eastAsia="仿宋_GB2312" w:cs="Times New Roman"/>
          <w:b/>
          <w:bCs/>
          <w:color w:val="000000"/>
          <w:sz w:val="32"/>
          <w:szCs w:val="24"/>
          <w:lang w:val="zh-CN"/>
        </w:rPr>
      </w:pPr>
      <w:r>
        <w:rPr>
          <w:rFonts w:hint="eastAsia" w:ascii="Times New Roman" w:hAnsi="Times New Roman" w:eastAsia="仿宋_GB2312" w:cs="Times New Roman"/>
          <w:b/>
          <w:bCs/>
          <w:color w:val="000000"/>
          <w:sz w:val="32"/>
          <w:szCs w:val="24"/>
          <w:lang w:val="zh-CN"/>
        </w:rPr>
        <w:t>（四）预算绩效管理情况</w:t>
      </w:r>
    </w:p>
    <w:p>
      <w:pPr>
        <w:spacing w:beforeLines="0" w:afterLines="0" w:line="600" w:lineRule="exact"/>
        <w:ind w:firstLine="640"/>
        <w:rPr>
          <w:rFonts w:hint="eastAsia" w:ascii="Times New Roman" w:hAnsi="Times New Roman" w:eastAsia="仿宋_GB2312" w:cs="Times New Roman"/>
          <w:color w:val="000000"/>
          <w:sz w:val="32"/>
          <w:szCs w:val="24"/>
          <w:lang w:val="zh-CN"/>
        </w:rPr>
      </w:pPr>
      <w:r>
        <w:rPr>
          <w:rFonts w:hint="eastAsia" w:ascii="Times New Roman" w:hAnsi="Times New Roman" w:eastAsia="仿宋_GB2312" w:cs="Times New Roman"/>
          <w:color w:val="000000"/>
          <w:sz w:val="32"/>
          <w:szCs w:val="24"/>
          <w:lang w:val="en-US" w:eastAsia="zh-CN"/>
        </w:rPr>
        <w:t>平昌县兰草镇人民政府2022年度无100万元项目，根据预算绩效管理要求，未开展预算事前绩效评估、绩效目标编制、绩效监控、项目绩效目标完成情况自评</w:t>
      </w:r>
      <w:r>
        <w:rPr>
          <w:rFonts w:hint="eastAsia" w:ascii="Times New Roman" w:hAnsi="Times New Roman" w:eastAsia="仿宋_GB2312" w:cs="Times New Roman"/>
          <w:color w:val="000000"/>
          <w:sz w:val="32"/>
          <w:szCs w:val="24"/>
          <w:lang w:val="zh-CN"/>
        </w:rPr>
        <w:t>。</w:t>
      </w:r>
    </w:p>
    <w:p>
      <w:pPr>
        <w:spacing w:beforeLines="0" w:afterLines="0" w:line="600" w:lineRule="exact"/>
        <w:ind w:firstLine="640"/>
        <w:rPr>
          <w:rFonts w:hint="eastAsia" w:ascii="Times New Roman" w:hAnsi="Times New Roman" w:eastAsia="仿宋_GB2312" w:cs="Times New Roman"/>
          <w:color w:val="000000"/>
          <w:sz w:val="32"/>
          <w:szCs w:val="24"/>
          <w:lang w:val="zh-CN"/>
        </w:rPr>
      </w:pPr>
      <w:r>
        <w:rPr>
          <w:rFonts w:hint="eastAsia" w:ascii="Times New Roman" w:hAnsi="Times New Roman" w:eastAsia="仿宋_GB2312" w:cs="Times New Roman"/>
          <w:color w:val="000000"/>
          <w:sz w:val="32"/>
          <w:szCs w:val="24"/>
          <w:lang w:val="zh-CN"/>
        </w:rPr>
        <w:t>组织对2022年度一般公共预算、政府性基金预算等全面开展绩效自评，形成</w:t>
      </w:r>
      <w:r>
        <w:rPr>
          <w:rFonts w:hint="eastAsia" w:ascii="Times New Roman" w:hAnsi="Times New Roman" w:eastAsia="仿宋_GB2312" w:cs="Times New Roman"/>
          <w:color w:val="000000"/>
          <w:sz w:val="32"/>
          <w:szCs w:val="24"/>
          <w:lang w:val="zh-CN" w:eastAsia="zh-CN"/>
        </w:rPr>
        <w:t>平昌县</w:t>
      </w:r>
      <w:r>
        <w:rPr>
          <w:rFonts w:hint="eastAsia" w:ascii="Times New Roman" w:hAnsi="Times New Roman" w:eastAsia="仿宋_GB2312" w:cs="Times New Roman"/>
          <w:color w:val="000000"/>
          <w:sz w:val="32"/>
          <w:szCs w:val="24"/>
          <w:lang w:val="en-US" w:eastAsia="zh-CN"/>
        </w:rPr>
        <w:t>兰草</w:t>
      </w:r>
      <w:r>
        <w:rPr>
          <w:rFonts w:hint="eastAsia" w:ascii="Times New Roman" w:hAnsi="Times New Roman" w:eastAsia="仿宋_GB2312" w:cs="Times New Roman"/>
          <w:color w:val="000000"/>
          <w:sz w:val="32"/>
          <w:szCs w:val="24"/>
          <w:lang w:val="zh-CN" w:eastAsia="zh-CN"/>
        </w:rPr>
        <w:t>镇人民政府</w:t>
      </w:r>
      <w:r>
        <w:rPr>
          <w:rFonts w:hint="eastAsia" w:ascii="Times New Roman" w:hAnsi="Times New Roman" w:eastAsia="仿宋_GB2312" w:cs="Times New Roman"/>
          <w:color w:val="000000"/>
          <w:sz w:val="32"/>
          <w:szCs w:val="24"/>
          <w:lang w:val="zh-CN"/>
        </w:rPr>
        <w:t>部门整体（含部门预算项目）绩效自评报告、</w:t>
      </w:r>
      <w:r>
        <w:rPr>
          <w:rFonts w:hint="eastAsia" w:ascii="Times New Roman" w:hAnsi="Times New Roman" w:eastAsia="仿宋_GB2312" w:cs="Times New Roman"/>
          <w:color w:val="000000"/>
          <w:sz w:val="32"/>
          <w:szCs w:val="24"/>
          <w:lang w:val="en-US" w:eastAsia="zh-CN"/>
        </w:rPr>
        <w:t>农村公共运行维护及服务群众专项经费</w:t>
      </w:r>
      <w:r>
        <w:rPr>
          <w:rFonts w:hint="eastAsia" w:ascii="Times New Roman" w:hAnsi="Times New Roman" w:eastAsia="仿宋_GB2312" w:cs="Times New Roman"/>
          <w:color w:val="000000"/>
          <w:sz w:val="32"/>
          <w:szCs w:val="24"/>
          <w:lang w:val="zh-CN"/>
        </w:rPr>
        <w:t>专项预算项目绩效自评报告，其中，</w:t>
      </w:r>
      <w:r>
        <w:rPr>
          <w:rFonts w:hint="eastAsia" w:ascii="Times New Roman" w:hAnsi="Times New Roman" w:eastAsia="仿宋_GB2312" w:cs="Times New Roman"/>
          <w:color w:val="000000"/>
          <w:sz w:val="32"/>
          <w:szCs w:val="24"/>
          <w:lang w:val="zh-CN" w:eastAsia="zh-CN"/>
        </w:rPr>
        <w:t>平昌县</w:t>
      </w:r>
      <w:r>
        <w:rPr>
          <w:rFonts w:hint="eastAsia" w:ascii="Times New Roman" w:hAnsi="Times New Roman" w:eastAsia="仿宋_GB2312" w:cs="Times New Roman"/>
          <w:color w:val="000000"/>
          <w:sz w:val="32"/>
          <w:szCs w:val="24"/>
          <w:lang w:val="en-US" w:eastAsia="zh-CN"/>
        </w:rPr>
        <w:t>兰草</w:t>
      </w:r>
      <w:r>
        <w:rPr>
          <w:rFonts w:hint="eastAsia" w:ascii="Times New Roman" w:hAnsi="Times New Roman" w:eastAsia="仿宋_GB2312" w:cs="Times New Roman"/>
          <w:color w:val="000000"/>
          <w:sz w:val="32"/>
          <w:szCs w:val="24"/>
          <w:lang w:val="zh-CN" w:eastAsia="zh-CN"/>
        </w:rPr>
        <w:t>镇人民政府</w:t>
      </w:r>
      <w:r>
        <w:rPr>
          <w:rFonts w:hint="eastAsia" w:ascii="Times New Roman" w:hAnsi="Times New Roman" w:eastAsia="仿宋_GB2312" w:cs="Times New Roman"/>
          <w:color w:val="000000"/>
          <w:sz w:val="32"/>
          <w:szCs w:val="24"/>
          <w:lang w:val="zh-CN"/>
        </w:rPr>
        <w:t>部门整体（含部门预算项目）绩效自评得分为</w:t>
      </w:r>
      <w:r>
        <w:rPr>
          <w:rFonts w:hint="eastAsia" w:ascii="Times New Roman" w:hAnsi="Times New Roman" w:eastAsia="仿宋_GB2312" w:cs="Times New Roman"/>
          <w:color w:val="000000"/>
          <w:sz w:val="32"/>
          <w:szCs w:val="24"/>
          <w:lang w:val="en-US" w:eastAsia="zh-CN"/>
        </w:rPr>
        <w:t>98</w:t>
      </w:r>
      <w:r>
        <w:rPr>
          <w:rFonts w:hint="eastAsia" w:ascii="Times New Roman" w:hAnsi="Times New Roman" w:eastAsia="仿宋_GB2312" w:cs="Times New Roman"/>
          <w:color w:val="000000"/>
          <w:sz w:val="32"/>
          <w:szCs w:val="24"/>
          <w:lang w:val="zh-CN"/>
        </w:rPr>
        <w:t>分</w:t>
      </w:r>
      <w:r>
        <w:rPr>
          <w:rFonts w:hint="eastAsia" w:ascii="Times New Roman" w:hAnsi="Times New Roman" w:eastAsia="仿宋_GB2312" w:cs="Times New Roman"/>
          <w:color w:val="000000"/>
          <w:sz w:val="32"/>
          <w:szCs w:val="24"/>
          <w:lang w:val="zh-CN" w:eastAsia="zh-CN"/>
        </w:rPr>
        <w:t>，</w:t>
      </w:r>
      <w:r>
        <w:rPr>
          <w:rFonts w:hint="eastAsia" w:ascii="Times New Roman" w:hAnsi="Times New Roman" w:eastAsia="仿宋_GB2312" w:cs="Times New Roman"/>
          <w:color w:val="000000"/>
          <w:sz w:val="32"/>
          <w:szCs w:val="24"/>
          <w:lang w:val="en-US" w:eastAsia="zh-CN"/>
        </w:rPr>
        <w:t>农村公共运行维护及服务群众专项经费</w:t>
      </w:r>
      <w:r>
        <w:rPr>
          <w:rFonts w:hint="eastAsia" w:ascii="Times New Roman" w:hAnsi="Times New Roman" w:eastAsia="仿宋_GB2312" w:cs="Times New Roman"/>
          <w:color w:val="000000"/>
          <w:sz w:val="32"/>
          <w:szCs w:val="24"/>
          <w:lang w:val="zh-CN"/>
        </w:rPr>
        <w:t>专项预算项目绩效自评得分为</w:t>
      </w:r>
      <w:r>
        <w:rPr>
          <w:rFonts w:hint="eastAsia" w:ascii="Times New Roman" w:hAnsi="Times New Roman" w:eastAsia="仿宋_GB2312" w:cs="Times New Roman"/>
          <w:color w:val="000000"/>
          <w:sz w:val="32"/>
          <w:szCs w:val="24"/>
          <w:lang w:val="en-US" w:eastAsia="zh-CN"/>
        </w:rPr>
        <w:t>98</w:t>
      </w:r>
      <w:r>
        <w:rPr>
          <w:rFonts w:hint="eastAsia" w:ascii="Times New Roman" w:hAnsi="Times New Roman" w:eastAsia="仿宋_GB2312" w:cs="Times New Roman"/>
          <w:color w:val="000000"/>
          <w:sz w:val="32"/>
          <w:szCs w:val="24"/>
          <w:lang w:val="zh-CN"/>
        </w:rPr>
        <w:t>分。绩效自评报告详见附件。</w:t>
      </w:r>
    </w:p>
    <w:p>
      <w:pPr>
        <w:pStyle w:val="6"/>
        <w:rPr>
          <w:rFonts w:hint="eastAsia" w:ascii="仿宋_GB2312" w:hAnsi="仿宋_GB2312" w:eastAsia="仿宋_GB2312" w:cs="仿宋_GB2312"/>
          <w:color w:val="auto"/>
          <w:sz w:val="32"/>
          <w:szCs w:val="32"/>
          <w:highlight w:val="none"/>
        </w:rPr>
      </w:pPr>
    </w:p>
    <w:p>
      <w:pPr>
        <w:pStyle w:val="6"/>
        <w:rPr>
          <w:rFonts w:hint="eastAsia" w:ascii="仿宋_GB2312" w:hAnsi="仿宋_GB2312" w:eastAsia="仿宋_GB2312" w:cs="仿宋_GB2312"/>
          <w:color w:val="auto"/>
          <w:sz w:val="32"/>
          <w:szCs w:val="32"/>
          <w:highlight w:val="none"/>
        </w:rPr>
      </w:pPr>
    </w:p>
    <w:p>
      <w:pPr>
        <w:pStyle w:val="6"/>
        <w:rPr>
          <w:rFonts w:hint="eastAsia" w:ascii="仿宋_GB2312" w:hAnsi="仿宋_GB2312" w:eastAsia="仿宋_GB2312" w:cs="仿宋_GB2312"/>
          <w:color w:val="auto"/>
          <w:sz w:val="32"/>
          <w:szCs w:val="32"/>
          <w:highlight w:val="none"/>
        </w:rPr>
      </w:pPr>
    </w:p>
    <w:p>
      <w:pPr>
        <w:pStyle w:val="6"/>
        <w:rPr>
          <w:rFonts w:hint="eastAsia" w:ascii="仿宋_GB2312" w:hAnsi="仿宋_GB2312" w:eastAsia="仿宋_GB2312" w:cs="仿宋_GB2312"/>
          <w:color w:val="auto"/>
          <w:sz w:val="32"/>
          <w:szCs w:val="32"/>
          <w:highlight w:val="none"/>
        </w:rPr>
      </w:pPr>
    </w:p>
    <w:p>
      <w:pPr>
        <w:rPr>
          <w:rStyle w:val="28"/>
          <w:rFonts w:ascii="黑体" w:hAnsi="黑体" w:eastAsia="黑体"/>
          <w:b w:val="0"/>
          <w:color w:val="auto"/>
          <w:highlight w:val="none"/>
        </w:rPr>
      </w:pPr>
      <w:bookmarkStart w:id="62" w:name="_Toc15396613"/>
      <w:bookmarkStart w:id="63" w:name="_Toc15377225"/>
      <w:bookmarkStart w:id="64" w:name="_Toc5438"/>
      <w:r>
        <w:rPr>
          <w:rFonts w:hint="eastAsia" w:ascii="黑体" w:hAnsi="黑体" w:eastAsia="黑体"/>
          <w:color w:val="auto"/>
          <w:sz w:val="44"/>
          <w:szCs w:val="44"/>
          <w:highlight w:val="none"/>
        </w:rPr>
        <w:br w:type="page"/>
      </w:r>
    </w:p>
    <w:p>
      <w:pPr>
        <w:numPr>
          <w:ilvl w:val="0"/>
          <w:numId w:val="1"/>
        </w:numPr>
        <w:spacing w:line="600" w:lineRule="exact"/>
        <w:ind w:firstLine="660" w:firstLineChars="150"/>
        <w:jc w:val="center"/>
        <w:outlineLvl w:val="0"/>
        <w:rPr>
          <w:rStyle w:val="28"/>
          <w:rFonts w:ascii="黑体" w:hAnsi="黑体" w:eastAsia="黑体"/>
          <w:b w:val="0"/>
          <w:color w:val="auto"/>
          <w:highlight w:val="none"/>
        </w:rPr>
      </w:pPr>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62"/>
      <w:bookmarkEnd w:id="63"/>
      <w:bookmarkEnd w:id="64"/>
    </w:p>
    <w:p>
      <w:pPr>
        <w:spacing w:line="600" w:lineRule="exact"/>
        <w:jc w:val="left"/>
        <w:rPr>
          <w:rFonts w:ascii="宋体"/>
          <w:b/>
          <w:color w:val="auto"/>
          <w:sz w:val="44"/>
          <w:szCs w:val="44"/>
          <w:highlight w:val="none"/>
        </w:rPr>
      </w:pP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6"/>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6"/>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spacing w:line="60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一般公共服务（类）</w:t>
      </w:r>
      <w:r>
        <w:rPr>
          <w:rFonts w:hint="eastAsia" w:ascii="仿宋_GB2312" w:hAnsi="仿宋_GB2312" w:eastAsia="仿宋_GB2312" w:cs="仿宋_GB2312"/>
          <w:color w:val="auto"/>
          <w:sz w:val="32"/>
          <w:szCs w:val="32"/>
          <w:highlight w:val="none"/>
          <w:lang w:eastAsia="zh-CN"/>
        </w:rPr>
        <w:t>人大事务</w:t>
      </w:r>
      <w:r>
        <w:rPr>
          <w:rFonts w:hint="eastAsia" w:ascii="仿宋_GB2312" w:hAnsi="仿宋_GB2312" w:eastAsia="仿宋_GB2312" w:cs="仿宋_GB2312"/>
          <w:color w:val="auto"/>
          <w:sz w:val="32"/>
          <w:szCs w:val="32"/>
          <w:highlight w:val="none"/>
        </w:rPr>
        <w:t>（款）其他人大事务支出（项）</w:t>
      </w:r>
      <w:r>
        <w:rPr>
          <w:rFonts w:hint="eastAsia" w:ascii="仿宋_GB2312" w:hAnsi="仿宋_GB2312" w:eastAsia="仿宋_GB2312" w:cs="仿宋_GB2312"/>
          <w:color w:val="auto"/>
          <w:sz w:val="32"/>
          <w:szCs w:val="32"/>
          <w:highlight w:val="none"/>
          <w:lang w:eastAsia="zh-CN"/>
        </w:rPr>
        <w:t>是</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指</w:t>
      </w:r>
      <w:r>
        <w:rPr>
          <w:rFonts w:hint="eastAsia" w:ascii="仿宋_GB2312" w:hAnsi="仿宋_GB2312" w:eastAsia="仿宋_GB2312" w:cs="仿宋_GB2312"/>
          <w:color w:val="auto"/>
          <w:sz w:val="32"/>
          <w:szCs w:val="32"/>
          <w:highlight w:val="none"/>
          <w:lang w:val="en-US" w:eastAsia="zh-CN"/>
        </w:rPr>
        <w:t>按镇人大工作要点，切实履行人大职能，充分发挥人大在发展中作用，各级人民</w:t>
      </w:r>
      <w:r>
        <w:rPr>
          <w:rFonts w:hint="eastAsia" w:ascii="仿宋_GB2312" w:hAnsi="仿宋_GB2312" w:eastAsia="仿宋_GB2312" w:cs="仿宋_GB2312"/>
          <w:color w:val="auto"/>
          <w:sz w:val="32"/>
          <w:szCs w:val="32"/>
          <w:highlight w:val="none"/>
          <w:lang w:eastAsia="zh-CN"/>
        </w:rPr>
        <w:t>代表大会</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w:t>
      </w:r>
    </w:p>
    <w:p>
      <w:pPr>
        <w:spacing w:line="60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一般公共服务（类）</w:t>
      </w:r>
      <w:r>
        <w:rPr>
          <w:rFonts w:hint="eastAsia" w:ascii="仿宋_GB2312" w:hAnsi="仿宋_GB2312" w:eastAsia="仿宋_GB2312" w:cs="仿宋_GB2312"/>
          <w:color w:val="auto"/>
          <w:sz w:val="32"/>
          <w:szCs w:val="32"/>
          <w:highlight w:val="none"/>
          <w:lang w:val="en-US" w:eastAsia="zh-CN"/>
        </w:rPr>
        <w:t>政协事务</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其他政协事务支出</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eastAsia="zh-CN"/>
        </w:rPr>
        <w:t>指</w:t>
      </w:r>
      <w:r>
        <w:rPr>
          <w:rFonts w:hint="eastAsia" w:ascii="仿宋_GB2312" w:hAnsi="仿宋_GB2312" w:eastAsia="仿宋_GB2312" w:cs="仿宋_GB2312"/>
          <w:color w:val="auto"/>
          <w:sz w:val="32"/>
          <w:szCs w:val="32"/>
          <w:highlight w:val="none"/>
          <w:lang w:val="en-US" w:eastAsia="zh-CN"/>
        </w:rPr>
        <w:t>各级</w:t>
      </w:r>
      <w:r>
        <w:rPr>
          <w:rFonts w:hint="eastAsia" w:ascii="仿宋_GB2312" w:hAnsi="仿宋_GB2312" w:eastAsia="仿宋_GB2312" w:cs="仿宋_GB2312"/>
          <w:color w:val="auto"/>
          <w:sz w:val="32"/>
          <w:szCs w:val="32"/>
          <w:highlight w:val="none"/>
          <w:lang w:eastAsia="zh-CN"/>
        </w:rPr>
        <w:t>政治协商会议的支出</w:t>
      </w:r>
      <w:r>
        <w:rPr>
          <w:rFonts w:hint="eastAsia" w:ascii="仿宋_GB2312" w:hAnsi="仿宋_GB2312" w:eastAsia="仿宋_GB2312" w:cs="仿宋_GB2312"/>
          <w:color w:val="auto"/>
          <w:sz w:val="32"/>
          <w:szCs w:val="32"/>
          <w:highlight w:val="none"/>
        </w:rPr>
        <w:t>。</w:t>
      </w:r>
    </w:p>
    <w:p>
      <w:pPr>
        <w:spacing w:line="60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一般公共服务（类）</w:t>
      </w:r>
      <w:r>
        <w:rPr>
          <w:rFonts w:hint="eastAsia" w:ascii="仿宋_GB2312" w:hAnsi="仿宋_GB2312" w:eastAsia="仿宋_GB2312" w:cs="仿宋_GB2312"/>
          <w:color w:val="auto"/>
          <w:sz w:val="32"/>
          <w:szCs w:val="32"/>
          <w:highlight w:val="none"/>
          <w:lang w:val="en-US" w:eastAsia="zh-CN"/>
        </w:rPr>
        <w:t>政府办公厅（室）及相关机构事务</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行政运行</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eastAsia="zh-CN"/>
        </w:rPr>
        <w:t>指</w:t>
      </w:r>
      <w:r>
        <w:rPr>
          <w:rFonts w:hint="eastAsia" w:ascii="仿宋_GB2312" w:eastAsia="仿宋_GB2312"/>
          <w:b w:val="0"/>
          <w:bCs/>
          <w:color w:val="auto"/>
          <w:sz w:val="32"/>
          <w:szCs w:val="32"/>
          <w:highlight w:val="none"/>
        </w:rPr>
        <w:t>完成日常工作任务而发生的人员支出和公用支出</w:t>
      </w:r>
      <w:r>
        <w:rPr>
          <w:rFonts w:hint="eastAsia" w:ascii="仿宋_GB2312" w:hAnsi="仿宋_GB2312" w:eastAsia="仿宋_GB2312" w:cs="仿宋_GB2312"/>
          <w:color w:val="auto"/>
          <w:sz w:val="32"/>
          <w:szCs w:val="32"/>
          <w:highlight w:val="none"/>
        </w:rPr>
        <w:t>。</w:t>
      </w:r>
    </w:p>
    <w:p>
      <w:pPr>
        <w:spacing w:line="60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一般公共服务（类）</w:t>
      </w:r>
      <w:r>
        <w:rPr>
          <w:rFonts w:hint="eastAsia" w:ascii="仿宋_GB2312" w:hAnsi="仿宋_GB2312" w:eastAsia="仿宋_GB2312" w:cs="仿宋_GB2312"/>
          <w:color w:val="auto"/>
          <w:sz w:val="32"/>
          <w:szCs w:val="32"/>
          <w:highlight w:val="none"/>
          <w:lang w:val="en-US" w:eastAsia="zh-CN"/>
        </w:rPr>
        <w:t>财政事务</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事业运行</w:t>
      </w:r>
      <w:r>
        <w:rPr>
          <w:rFonts w:hint="eastAsia" w:ascii="仿宋_GB2312" w:hAnsi="仿宋_GB2312" w:eastAsia="仿宋_GB2312" w:cs="仿宋_GB2312"/>
          <w:color w:val="auto"/>
          <w:sz w:val="32"/>
          <w:szCs w:val="32"/>
          <w:highlight w:val="none"/>
        </w:rPr>
        <w:t xml:space="preserve">（项）: </w:t>
      </w:r>
      <w:r>
        <w:rPr>
          <w:rFonts w:hint="eastAsia" w:ascii="仿宋_GB2312" w:hAnsi="仿宋_GB2312" w:eastAsia="仿宋_GB2312" w:cs="仿宋_GB2312"/>
          <w:color w:val="auto"/>
          <w:sz w:val="32"/>
          <w:szCs w:val="32"/>
          <w:highlight w:val="none"/>
          <w:lang w:eastAsia="zh-CN"/>
        </w:rPr>
        <w:t>指</w:t>
      </w:r>
      <w:r>
        <w:rPr>
          <w:rFonts w:hint="eastAsia" w:ascii="仿宋_GB2312" w:hAnsi="仿宋_GB2312" w:eastAsia="仿宋_GB2312" w:cs="仿宋_GB2312"/>
          <w:color w:val="auto"/>
          <w:sz w:val="32"/>
          <w:szCs w:val="32"/>
          <w:highlight w:val="none"/>
          <w:lang w:val="en-US" w:eastAsia="zh-CN"/>
        </w:rPr>
        <w:t>财政事务保运转</w:t>
      </w:r>
      <w:r>
        <w:rPr>
          <w:rFonts w:hint="eastAsia" w:ascii="仿宋_GB2312" w:hAnsi="仿宋_GB2312" w:eastAsia="仿宋_GB2312" w:cs="仿宋_GB2312"/>
          <w:color w:val="auto"/>
          <w:sz w:val="32"/>
          <w:szCs w:val="32"/>
          <w:highlight w:val="none"/>
          <w:lang w:eastAsia="zh-CN"/>
        </w:rPr>
        <w:t>基本支出</w:t>
      </w:r>
      <w:r>
        <w:rPr>
          <w:rFonts w:hint="eastAsia" w:ascii="仿宋_GB2312" w:hAnsi="仿宋_GB2312" w:eastAsia="仿宋_GB2312" w:cs="仿宋_GB2312"/>
          <w:color w:val="auto"/>
          <w:sz w:val="32"/>
          <w:szCs w:val="32"/>
          <w:highlight w:val="none"/>
        </w:rPr>
        <w:t>。</w:t>
      </w:r>
    </w:p>
    <w:p>
      <w:pPr>
        <w:numPr>
          <w:ilvl w:val="0"/>
          <w:numId w:val="0"/>
        </w:numPr>
        <w:spacing w:line="600" w:lineRule="exact"/>
        <w:ind w:firstLine="640" w:firstLineChars="200"/>
        <w:rPr>
          <w:rStyle w:val="18"/>
          <w:rFonts w:hint="eastAsia" w:ascii="仿宋" w:hAnsi="仿宋" w:eastAsia="仿宋" w:cstheme="minorBidi"/>
          <w:b w:val="0"/>
          <w:bCs/>
          <w:color w:val="auto"/>
          <w:sz w:val="32"/>
          <w:szCs w:val="32"/>
          <w:highlight w:val="none"/>
        </w:rPr>
      </w:pPr>
      <w:r>
        <w:rPr>
          <w:rStyle w:val="18"/>
          <w:rFonts w:hint="eastAsia" w:ascii="仿宋" w:hAnsi="仿宋" w:eastAsia="仿宋" w:cstheme="minorBidi"/>
          <w:b w:val="0"/>
          <w:bCs/>
          <w:color w:val="auto"/>
          <w:sz w:val="32"/>
          <w:szCs w:val="32"/>
          <w:highlight w:val="none"/>
          <w:lang w:val="en-US" w:eastAsia="zh-CN"/>
        </w:rPr>
        <w:t>13</w:t>
      </w:r>
      <w:r>
        <w:rPr>
          <w:rStyle w:val="18"/>
          <w:rFonts w:hint="eastAsia" w:ascii="仿宋" w:hAnsi="仿宋" w:eastAsia="仿宋" w:cstheme="minorBidi"/>
          <w:b w:val="0"/>
          <w:bCs/>
          <w:color w:val="auto"/>
          <w:sz w:val="32"/>
          <w:szCs w:val="32"/>
          <w:highlight w:val="none"/>
          <w:lang w:eastAsia="zh-CN"/>
        </w:rPr>
        <w:t>.</w:t>
      </w:r>
      <w:r>
        <w:rPr>
          <w:rStyle w:val="18"/>
          <w:rFonts w:hint="eastAsia" w:ascii="仿宋" w:hAnsi="仿宋" w:eastAsia="仿宋" w:cstheme="minorBidi"/>
          <w:b w:val="0"/>
          <w:bCs/>
          <w:color w:val="auto"/>
          <w:sz w:val="32"/>
          <w:szCs w:val="32"/>
          <w:highlight w:val="none"/>
        </w:rPr>
        <w:t>一般公共服务支出（类）</w:t>
      </w:r>
      <w:r>
        <w:rPr>
          <w:rStyle w:val="18"/>
          <w:rFonts w:hint="eastAsia" w:ascii="仿宋" w:hAnsi="仿宋" w:eastAsia="仿宋" w:cstheme="minorBidi"/>
          <w:b w:val="0"/>
          <w:bCs/>
          <w:color w:val="auto"/>
          <w:sz w:val="32"/>
          <w:szCs w:val="32"/>
          <w:highlight w:val="none"/>
          <w:lang w:val="en-US" w:eastAsia="zh-CN"/>
        </w:rPr>
        <w:t>纪检监察</w:t>
      </w:r>
      <w:r>
        <w:rPr>
          <w:rStyle w:val="18"/>
          <w:rFonts w:hint="eastAsia" w:ascii="仿宋" w:hAnsi="仿宋" w:eastAsia="仿宋" w:cstheme="minorBidi"/>
          <w:b w:val="0"/>
          <w:bCs/>
          <w:color w:val="auto"/>
          <w:sz w:val="32"/>
          <w:szCs w:val="32"/>
          <w:highlight w:val="none"/>
        </w:rPr>
        <w:t>事务（款）</w:t>
      </w:r>
      <w:r>
        <w:rPr>
          <w:rStyle w:val="18"/>
          <w:rFonts w:hint="eastAsia" w:ascii="仿宋" w:hAnsi="仿宋" w:eastAsia="仿宋" w:cstheme="minorBidi"/>
          <w:b w:val="0"/>
          <w:bCs/>
          <w:color w:val="auto"/>
          <w:sz w:val="32"/>
          <w:szCs w:val="32"/>
          <w:highlight w:val="none"/>
          <w:lang w:val="en-US" w:eastAsia="zh-CN"/>
        </w:rPr>
        <w:t>行政运行</w:t>
      </w:r>
      <w:r>
        <w:rPr>
          <w:rStyle w:val="18"/>
          <w:rFonts w:hint="eastAsia" w:ascii="仿宋" w:hAnsi="仿宋" w:eastAsia="仿宋" w:cstheme="minorBidi"/>
          <w:b w:val="0"/>
          <w:bCs/>
          <w:color w:val="auto"/>
          <w:sz w:val="32"/>
          <w:szCs w:val="32"/>
          <w:highlight w:val="none"/>
        </w:rPr>
        <w:t>（项）:</w:t>
      </w:r>
      <w:r>
        <w:rPr>
          <w:rStyle w:val="18"/>
          <w:rFonts w:hint="eastAsia" w:ascii="仿宋" w:hAnsi="仿宋" w:eastAsia="仿宋" w:cstheme="minorBidi"/>
          <w:b w:val="0"/>
          <w:bCs/>
          <w:color w:val="auto"/>
          <w:sz w:val="32"/>
          <w:szCs w:val="32"/>
          <w:highlight w:val="none"/>
          <w:lang w:val="en-US" w:eastAsia="zh-CN"/>
        </w:rPr>
        <w:t>指为全镇经济社会发展和谐稳定提供纪律保障支出</w:t>
      </w:r>
      <w:r>
        <w:rPr>
          <w:rStyle w:val="18"/>
          <w:rFonts w:hint="eastAsia" w:ascii="仿宋" w:hAnsi="仿宋" w:eastAsia="仿宋" w:cstheme="minorBidi"/>
          <w:b w:val="0"/>
          <w:bCs/>
          <w:color w:val="auto"/>
          <w:sz w:val="32"/>
          <w:szCs w:val="32"/>
          <w:highlight w:val="none"/>
        </w:rPr>
        <w:t>。</w:t>
      </w:r>
    </w:p>
    <w:p>
      <w:pPr>
        <w:numPr>
          <w:ilvl w:val="0"/>
          <w:numId w:val="0"/>
        </w:numPr>
        <w:spacing w:line="600" w:lineRule="exact"/>
        <w:ind w:firstLine="640" w:firstLineChars="200"/>
        <w:rPr>
          <w:rStyle w:val="18"/>
          <w:rFonts w:hint="eastAsia" w:ascii="仿宋" w:hAnsi="仿宋" w:eastAsia="仿宋" w:cstheme="minorBidi"/>
          <w:b w:val="0"/>
          <w:bCs/>
          <w:color w:val="auto"/>
          <w:sz w:val="32"/>
          <w:szCs w:val="32"/>
          <w:highlight w:val="none"/>
        </w:rPr>
      </w:pPr>
      <w:r>
        <w:rPr>
          <w:rStyle w:val="18"/>
          <w:rFonts w:hint="eastAsia" w:ascii="仿宋" w:hAnsi="仿宋" w:eastAsia="仿宋" w:cstheme="minorBidi"/>
          <w:b w:val="0"/>
          <w:bCs/>
          <w:color w:val="auto"/>
          <w:sz w:val="32"/>
          <w:szCs w:val="32"/>
          <w:highlight w:val="none"/>
          <w:lang w:val="en-US" w:eastAsia="zh-CN"/>
        </w:rPr>
        <w:t>14</w:t>
      </w:r>
      <w:r>
        <w:rPr>
          <w:rStyle w:val="18"/>
          <w:rFonts w:hint="eastAsia" w:ascii="仿宋" w:hAnsi="仿宋" w:eastAsia="仿宋" w:cstheme="minorBidi"/>
          <w:b w:val="0"/>
          <w:bCs/>
          <w:color w:val="auto"/>
          <w:sz w:val="32"/>
          <w:szCs w:val="32"/>
          <w:highlight w:val="none"/>
          <w:lang w:eastAsia="zh-CN"/>
        </w:rPr>
        <w:t>.</w:t>
      </w:r>
      <w:r>
        <w:rPr>
          <w:rStyle w:val="18"/>
          <w:rFonts w:hint="eastAsia" w:ascii="仿宋" w:hAnsi="仿宋" w:eastAsia="仿宋" w:cstheme="minorBidi"/>
          <w:b w:val="0"/>
          <w:bCs/>
          <w:color w:val="auto"/>
          <w:sz w:val="32"/>
          <w:szCs w:val="32"/>
          <w:highlight w:val="none"/>
        </w:rPr>
        <w:t>一般公共服务支出（类）</w:t>
      </w:r>
      <w:r>
        <w:rPr>
          <w:rStyle w:val="18"/>
          <w:rFonts w:hint="eastAsia" w:ascii="仿宋" w:hAnsi="仿宋" w:eastAsia="仿宋" w:cstheme="minorBidi"/>
          <w:b w:val="0"/>
          <w:bCs/>
          <w:color w:val="auto"/>
          <w:sz w:val="32"/>
          <w:szCs w:val="32"/>
          <w:highlight w:val="none"/>
          <w:lang w:val="en-US" w:eastAsia="zh-CN"/>
        </w:rPr>
        <w:t>市场监督管理事务</w:t>
      </w:r>
      <w:r>
        <w:rPr>
          <w:rStyle w:val="18"/>
          <w:rFonts w:hint="eastAsia" w:ascii="仿宋" w:hAnsi="仿宋" w:eastAsia="仿宋" w:cstheme="minorBidi"/>
          <w:b w:val="0"/>
          <w:bCs/>
          <w:color w:val="auto"/>
          <w:sz w:val="32"/>
          <w:szCs w:val="32"/>
          <w:highlight w:val="none"/>
        </w:rPr>
        <w:t>（款）</w:t>
      </w:r>
      <w:r>
        <w:rPr>
          <w:rStyle w:val="18"/>
          <w:rFonts w:hint="eastAsia" w:ascii="仿宋" w:hAnsi="仿宋" w:eastAsia="仿宋" w:cstheme="minorBidi"/>
          <w:b w:val="0"/>
          <w:bCs/>
          <w:color w:val="auto"/>
          <w:sz w:val="32"/>
          <w:szCs w:val="32"/>
          <w:highlight w:val="none"/>
          <w:lang w:val="en-US" w:eastAsia="zh-CN"/>
        </w:rPr>
        <w:t>事业运行</w:t>
      </w:r>
      <w:r>
        <w:rPr>
          <w:rStyle w:val="18"/>
          <w:rFonts w:hint="eastAsia" w:ascii="仿宋" w:hAnsi="仿宋" w:eastAsia="仿宋" w:cstheme="minorBidi"/>
          <w:b w:val="0"/>
          <w:bCs/>
          <w:color w:val="auto"/>
          <w:sz w:val="32"/>
          <w:szCs w:val="32"/>
          <w:highlight w:val="none"/>
        </w:rPr>
        <w:t>（项）:</w:t>
      </w:r>
      <w:r>
        <w:rPr>
          <w:rStyle w:val="18"/>
          <w:rFonts w:hint="eastAsia" w:ascii="仿宋" w:hAnsi="仿宋" w:eastAsia="仿宋" w:cstheme="minorBidi"/>
          <w:b w:val="0"/>
          <w:bCs/>
          <w:color w:val="auto"/>
          <w:sz w:val="32"/>
          <w:szCs w:val="32"/>
          <w:highlight w:val="none"/>
          <w:lang w:val="en-US" w:eastAsia="zh-CN"/>
        </w:rPr>
        <w:t>指</w:t>
      </w:r>
      <w:r>
        <w:rPr>
          <w:rFonts w:hint="eastAsia" w:ascii="仿宋_GB2312" w:hAnsi="仿宋_GB2312" w:eastAsia="仿宋_GB2312" w:cs="仿宋_GB2312"/>
          <w:b w:val="0"/>
          <w:bCs/>
          <w:color w:val="auto"/>
          <w:sz w:val="32"/>
          <w:szCs w:val="32"/>
          <w:highlight w:val="none"/>
          <w:lang w:eastAsia="zh-CN"/>
        </w:rPr>
        <w:t>事业单位的基本支出，不包括行政单位（包括实行公务员管理的事业单位）后勤服务中心、医务室等附属事业单位的支出</w:t>
      </w:r>
      <w:r>
        <w:rPr>
          <w:rStyle w:val="18"/>
          <w:rFonts w:hint="eastAsia" w:ascii="仿宋" w:hAnsi="仿宋" w:eastAsia="仿宋" w:cstheme="minorBidi"/>
          <w:b w:val="0"/>
          <w:bCs/>
          <w:color w:val="auto"/>
          <w:sz w:val="32"/>
          <w:szCs w:val="32"/>
          <w:highlight w:val="none"/>
        </w:rPr>
        <w:t>。</w:t>
      </w:r>
    </w:p>
    <w:p>
      <w:pPr>
        <w:numPr>
          <w:ilvl w:val="0"/>
          <w:numId w:val="0"/>
        </w:numPr>
        <w:spacing w:line="600" w:lineRule="exact"/>
        <w:ind w:firstLine="640" w:firstLineChars="200"/>
        <w:rPr>
          <w:rStyle w:val="18"/>
          <w:rFonts w:hint="eastAsia" w:ascii="仿宋" w:hAnsi="仿宋" w:eastAsia="仿宋" w:cstheme="minorBidi"/>
          <w:b w:val="0"/>
          <w:bCs/>
          <w:color w:val="auto"/>
          <w:sz w:val="32"/>
          <w:szCs w:val="32"/>
          <w:highlight w:val="none"/>
        </w:rPr>
      </w:pPr>
      <w:r>
        <w:rPr>
          <w:rStyle w:val="18"/>
          <w:rFonts w:hint="eastAsia" w:ascii="仿宋" w:hAnsi="仿宋" w:eastAsia="仿宋" w:cstheme="minorBidi"/>
          <w:b w:val="0"/>
          <w:bCs/>
          <w:color w:val="auto"/>
          <w:sz w:val="32"/>
          <w:szCs w:val="32"/>
          <w:highlight w:val="none"/>
          <w:lang w:val="en-US" w:eastAsia="zh-CN"/>
        </w:rPr>
        <w:t>15</w:t>
      </w:r>
      <w:r>
        <w:rPr>
          <w:rStyle w:val="18"/>
          <w:rFonts w:hint="eastAsia" w:ascii="仿宋" w:hAnsi="仿宋" w:eastAsia="仿宋" w:cstheme="minorBidi"/>
          <w:b w:val="0"/>
          <w:bCs/>
          <w:color w:val="auto"/>
          <w:sz w:val="32"/>
          <w:szCs w:val="32"/>
          <w:highlight w:val="none"/>
          <w:lang w:eastAsia="zh-CN"/>
        </w:rPr>
        <w:t>.</w:t>
      </w:r>
      <w:r>
        <w:rPr>
          <w:rStyle w:val="18"/>
          <w:rFonts w:hint="eastAsia" w:ascii="仿宋" w:hAnsi="仿宋" w:eastAsia="仿宋" w:cstheme="minorBidi"/>
          <w:b w:val="0"/>
          <w:bCs/>
          <w:color w:val="auto"/>
          <w:sz w:val="32"/>
          <w:szCs w:val="32"/>
          <w:highlight w:val="none"/>
          <w:lang w:val="en-US" w:eastAsia="zh-CN"/>
        </w:rPr>
        <w:t>公共安全</w:t>
      </w:r>
      <w:r>
        <w:rPr>
          <w:rStyle w:val="18"/>
          <w:rFonts w:hint="eastAsia" w:ascii="仿宋" w:hAnsi="仿宋" w:eastAsia="仿宋" w:cstheme="minorBidi"/>
          <w:b w:val="0"/>
          <w:bCs/>
          <w:color w:val="auto"/>
          <w:sz w:val="32"/>
          <w:szCs w:val="32"/>
          <w:highlight w:val="none"/>
        </w:rPr>
        <w:t>支出（类）</w:t>
      </w:r>
      <w:r>
        <w:rPr>
          <w:rStyle w:val="18"/>
          <w:rFonts w:hint="eastAsia" w:ascii="仿宋" w:hAnsi="仿宋" w:eastAsia="仿宋" w:cstheme="minorBidi"/>
          <w:b w:val="0"/>
          <w:bCs/>
          <w:color w:val="auto"/>
          <w:sz w:val="32"/>
          <w:szCs w:val="32"/>
          <w:highlight w:val="none"/>
          <w:lang w:val="en-US" w:eastAsia="zh-CN"/>
        </w:rPr>
        <w:t>其他公共安全</w:t>
      </w:r>
      <w:r>
        <w:rPr>
          <w:rStyle w:val="18"/>
          <w:rFonts w:hint="eastAsia" w:ascii="仿宋" w:hAnsi="仿宋" w:eastAsia="仿宋" w:cstheme="minorBidi"/>
          <w:b w:val="0"/>
          <w:bCs/>
          <w:color w:val="auto"/>
          <w:sz w:val="32"/>
          <w:szCs w:val="32"/>
          <w:highlight w:val="none"/>
        </w:rPr>
        <w:t>支出（款）</w:t>
      </w:r>
      <w:r>
        <w:rPr>
          <w:rStyle w:val="18"/>
          <w:rFonts w:hint="eastAsia" w:ascii="仿宋" w:hAnsi="仿宋" w:eastAsia="仿宋" w:cstheme="minorBidi"/>
          <w:b w:val="0"/>
          <w:bCs/>
          <w:color w:val="auto"/>
          <w:sz w:val="32"/>
          <w:szCs w:val="32"/>
          <w:highlight w:val="none"/>
          <w:lang w:val="en-US" w:eastAsia="zh-CN"/>
        </w:rPr>
        <w:t>其他公共安全</w:t>
      </w:r>
      <w:r>
        <w:rPr>
          <w:rStyle w:val="18"/>
          <w:rFonts w:hint="eastAsia" w:ascii="仿宋" w:hAnsi="仿宋" w:eastAsia="仿宋" w:cstheme="minorBidi"/>
          <w:b w:val="0"/>
          <w:bCs/>
          <w:color w:val="auto"/>
          <w:sz w:val="32"/>
          <w:szCs w:val="32"/>
          <w:highlight w:val="none"/>
        </w:rPr>
        <w:t>支出（项）:</w:t>
      </w:r>
      <w:r>
        <w:rPr>
          <w:rStyle w:val="18"/>
          <w:rFonts w:hint="eastAsia" w:ascii="仿宋" w:hAnsi="仿宋" w:eastAsia="仿宋" w:cstheme="minorBidi"/>
          <w:b w:val="0"/>
          <w:bCs/>
          <w:color w:val="auto"/>
          <w:sz w:val="32"/>
          <w:szCs w:val="32"/>
          <w:highlight w:val="none"/>
          <w:lang w:val="en-US" w:eastAsia="zh-CN"/>
        </w:rPr>
        <w:t>指</w:t>
      </w:r>
      <w:r>
        <w:rPr>
          <w:rFonts w:hint="eastAsia" w:ascii="仿宋_GB2312" w:hAnsi="仿宋_GB2312" w:eastAsia="仿宋_GB2312" w:cs="仿宋_GB2312"/>
          <w:b w:val="0"/>
          <w:bCs/>
          <w:color w:val="auto"/>
          <w:sz w:val="32"/>
          <w:szCs w:val="32"/>
          <w:highlight w:val="none"/>
          <w:lang w:eastAsia="zh-CN"/>
        </w:rPr>
        <w:t>司法行政部门发生的法学研究费、司法协助费、典型推广和表彰费、证书工本费等支出</w:t>
      </w:r>
      <w:r>
        <w:rPr>
          <w:rStyle w:val="18"/>
          <w:rFonts w:hint="eastAsia" w:ascii="仿宋" w:hAnsi="仿宋" w:eastAsia="仿宋" w:cstheme="minorBidi"/>
          <w:b w:val="0"/>
          <w:bCs/>
          <w:color w:val="auto"/>
          <w:sz w:val="32"/>
          <w:szCs w:val="32"/>
          <w:highlight w:val="none"/>
        </w:rPr>
        <w:t>。</w:t>
      </w:r>
    </w:p>
    <w:p>
      <w:pPr>
        <w:spacing w:line="600" w:lineRule="exact"/>
        <w:ind w:firstLine="640" w:firstLineChars="200"/>
        <w:rPr>
          <w:rFonts w:ascii="仿宋" w:hAnsi="仿宋" w:eastAsia="仿宋"/>
          <w:b w:val="0"/>
          <w:bCs/>
          <w:color w:val="auto"/>
          <w:sz w:val="32"/>
          <w:szCs w:val="32"/>
          <w:highlight w:val="none"/>
        </w:rPr>
      </w:pPr>
      <w:r>
        <w:rPr>
          <w:rStyle w:val="18"/>
          <w:rFonts w:hint="eastAsia" w:ascii="仿宋" w:hAnsi="仿宋" w:eastAsia="仿宋"/>
          <w:b w:val="0"/>
          <w:bCs/>
          <w:color w:val="auto"/>
          <w:sz w:val="32"/>
          <w:szCs w:val="32"/>
          <w:highlight w:val="none"/>
          <w:lang w:val="en-US" w:eastAsia="zh-CN"/>
        </w:rPr>
        <w:t>16</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文化旅游体育与传媒（类）</w:t>
      </w:r>
      <w:r>
        <w:rPr>
          <w:rStyle w:val="18"/>
          <w:rFonts w:hint="eastAsia" w:ascii="仿宋" w:hAnsi="仿宋" w:eastAsia="仿宋" w:cstheme="minorBidi"/>
          <w:b w:val="0"/>
          <w:bCs/>
          <w:color w:val="auto"/>
          <w:sz w:val="32"/>
          <w:szCs w:val="32"/>
          <w:highlight w:val="none"/>
          <w:lang w:val="en-US" w:eastAsia="zh-CN"/>
        </w:rPr>
        <w:t>文化和旅游</w:t>
      </w:r>
      <w:r>
        <w:rPr>
          <w:rStyle w:val="18"/>
          <w:rFonts w:hint="eastAsia" w:ascii="仿宋" w:hAnsi="仿宋" w:eastAsia="仿宋" w:cstheme="minorBidi"/>
          <w:b w:val="0"/>
          <w:bCs/>
          <w:color w:val="auto"/>
          <w:sz w:val="32"/>
          <w:szCs w:val="32"/>
          <w:highlight w:val="none"/>
        </w:rPr>
        <w:t>（款）</w:t>
      </w:r>
      <w:r>
        <w:rPr>
          <w:rStyle w:val="18"/>
          <w:rFonts w:hint="eastAsia" w:ascii="仿宋" w:hAnsi="仿宋" w:eastAsia="仿宋" w:cstheme="minorBidi"/>
          <w:b w:val="0"/>
          <w:bCs/>
          <w:color w:val="auto"/>
          <w:sz w:val="32"/>
          <w:szCs w:val="32"/>
          <w:highlight w:val="none"/>
          <w:lang w:val="en-US" w:eastAsia="zh-CN"/>
        </w:rPr>
        <w:t>其他文化和旅游支出</w:t>
      </w:r>
      <w:r>
        <w:rPr>
          <w:rStyle w:val="18"/>
          <w:rFonts w:hint="eastAsia" w:ascii="仿宋" w:hAnsi="仿宋" w:eastAsia="仿宋" w:cstheme="minorBidi"/>
          <w:b w:val="0"/>
          <w:bCs/>
          <w:color w:val="auto"/>
          <w:sz w:val="32"/>
          <w:szCs w:val="32"/>
          <w:highlight w:val="none"/>
        </w:rPr>
        <w:t>（项）</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val="en-US" w:eastAsia="zh-CN"/>
        </w:rPr>
        <w:t>指</w:t>
      </w:r>
      <w:r>
        <w:rPr>
          <w:rFonts w:hint="eastAsia" w:ascii="仿宋_GB2312" w:hAnsi="仿宋_GB2312" w:eastAsia="仿宋_GB2312" w:cs="仿宋_GB2312"/>
          <w:b w:val="0"/>
          <w:bCs/>
          <w:color w:val="auto"/>
          <w:sz w:val="32"/>
          <w:szCs w:val="32"/>
          <w:highlight w:val="none"/>
          <w:lang w:eastAsia="zh-CN"/>
        </w:rPr>
        <w:t>政府在文化、旅游、文物、体育、广播电视、电影、新闻出版等其他方面的支出</w:t>
      </w:r>
      <w:r>
        <w:rPr>
          <w:rStyle w:val="18"/>
          <w:rFonts w:hint="eastAsia" w:ascii="仿宋" w:hAnsi="仿宋" w:eastAsia="仿宋"/>
          <w:b w:val="0"/>
          <w:bCs/>
          <w:color w:val="auto"/>
          <w:sz w:val="32"/>
          <w:szCs w:val="32"/>
          <w:highlight w:val="none"/>
        </w:rPr>
        <w:t>。</w:t>
      </w:r>
    </w:p>
    <w:p>
      <w:pPr>
        <w:spacing w:line="600" w:lineRule="exact"/>
        <w:ind w:firstLine="640" w:firstLineChars="200"/>
        <w:rPr>
          <w:rStyle w:val="18"/>
          <w:rFonts w:hint="eastAsia" w:ascii="仿宋" w:hAnsi="仿宋" w:eastAsia="仿宋" w:cstheme="minorBidi"/>
          <w:b w:val="0"/>
          <w:bCs/>
          <w:color w:val="auto"/>
          <w:sz w:val="32"/>
          <w:szCs w:val="32"/>
          <w:highlight w:val="none"/>
        </w:rPr>
      </w:pPr>
      <w:r>
        <w:rPr>
          <w:rStyle w:val="18"/>
          <w:rFonts w:hint="eastAsia" w:ascii="仿宋" w:hAnsi="仿宋" w:eastAsia="仿宋"/>
          <w:b w:val="0"/>
          <w:bCs/>
          <w:color w:val="auto"/>
          <w:sz w:val="32"/>
          <w:szCs w:val="32"/>
          <w:highlight w:val="none"/>
          <w:lang w:val="en-US" w:eastAsia="zh-CN"/>
        </w:rPr>
        <w:t>17</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社会保障和就业（类）</w:t>
      </w:r>
      <w:r>
        <w:rPr>
          <w:rStyle w:val="18"/>
          <w:rFonts w:hint="eastAsia" w:ascii="仿宋" w:hAnsi="仿宋" w:eastAsia="仿宋" w:cstheme="minorBidi"/>
          <w:b w:val="0"/>
          <w:bCs/>
          <w:color w:val="auto"/>
          <w:sz w:val="32"/>
          <w:szCs w:val="32"/>
          <w:highlight w:val="none"/>
        </w:rPr>
        <w:t>人力资源和社会保障管理事务（款）社会保险经办机构（项）:</w:t>
      </w:r>
      <w:r>
        <w:rPr>
          <w:rStyle w:val="18"/>
          <w:rFonts w:hint="eastAsia" w:ascii="仿宋" w:hAnsi="仿宋" w:eastAsia="仿宋" w:cstheme="minorBidi"/>
          <w:b w:val="0"/>
          <w:bCs/>
          <w:color w:val="auto"/>
          <w:sz w:val="32"/>
          <w:szCs w:val="32"/>
          <w:highlight w:val="none"/>
          <w:lang w:val="en-US" w:eastAsia="zh-CN"/>
        </w:rPr>
        <w:t>指</w:t>
      </w:r>
      <w:r>
        <w:rPr>
          <w:rFonts w:hint="eastAsia" w:ascii="仿宋_GB2312" w:hAnsi="仿宋_GB2312" w:eastAsia="仿宋_GB2312" w:cs="仿宋_GB2312"/>
          <w:b w:val="0"/>
          <w:bCs/>
          <w:color w:val="auto"/>
          <w:sz w:val="32"/>
          <w:szCs w:val="32"/>
          <w:highlight w:val="none"/>
          <w:lang w:val="en-US" w:eastAsia="zh-CN"/>
        </w:rPr>
        <w:t>社会保险经办机构开展业务工作的支出</w:t>
      </w:r>
      <w:r>
        <w:rPr>
          <w:rStyle w:val="18"/>
          <w:rFonts w:hint="eastAsia" w:ascii="仿宋" w:hAnsi="仿宋" w:eastAsia="仿宋" w:cstheme="minorBidi"/>
          <w:b w:val="0"/>
          <w:bCs/>
          <w:color w:val="auto"/>
          <w:sz w:val="32"/>
          <w:szCs w:val="32"/>
          <w:highlight w:val="none"/>
        </w:rPr>
        <w:t>。</w:t>
      </w:r>
    </w:p>
    <w:p>
      <w:pPr>
        <w:spacing w:line="600" w:lineRule="exact"/>
        <w:ind w:firstLine="640" w:firstLineChars="200"/>
        <w:rPr>
          <w:rStyle w:val="18"/>
          <w:rFonts w:hint="eastAsia" w:ascii="仿宋" w:hAnsi="仿宋" w:eastAsia="仿宋" w:cstheme="minorBidi"/>
          <w:b w:val="0"/>
          <w:bCs/>
          <w:color w:val="auto"/>
          <w:sz w:val="32"/>
          <w:szCs w:val="32"/>
          <w:highlight w:val="none"/>
        </w:rPr>
      </w:pPr>
      <w:r>
        <w:rPr>
          <w:rStyle w:val="18"/>
          <w:rFonts w:hint="eastAsia" w:ascii="仿宋" w:hAnsi="仿宋" w:eastAsia="仿宋" w:cstheme="minorBidi"/>
          <w:b w:val="0"/>
          <w:bCs/>
          <w:color w:val="auto"/>
          <w:sz w:val="32"/>
          <w:szCs w:val="32"/>
          <w:highlight w:val="none"/>
          <w:lang w:val="en-US" w:eastAsia="zh-CN"/>
        </w:rPr>
        <w:t>18.</w:t>
      </w:r>
      <w:r>
        <w:rPr>
          <w:rStyle w:val="18"/>
          <w:rFonts w:hint="eastAsia" w:ascii="仿宋" w:hAnsi="仿宋" w:eastAsia="仿宋" w:cstheme="minorBidi"/>
          <w:b w:val="0"/>
          <w:bCs/>
          <w:color w:val="auto"/>
          <w:sz w:val="32"/>
          <w:szCs w:val="32"/>
          <w:highlight w:val="none"/>
        </w:rPr>
        <w:t xml:space="preserve"> 社会保障和就业支出（类）行政事业单位</w:t>
      </w:r>
      <w:r>
        <w:rPr>
          <w:rStyle w:val="18"/>
          <w:rFonts w:hint="eastAsia" w:ascii="仿宋" w:hAnsi="仿宋" w:eastAsia="仿宋" w:cstheme="minorBidi"/>
          <w:b w:val="0"/>
          <w:bCs/>
          <w:color w:val="auto"/>
          <w:sz w:val="32"/>
          <w:szCs w:val="32"/>
          <w:highlight w:val="none"/>
          <w:lang w:val="en-US" w:eastAsia="zh-CN"/>
        </w:rPr>
        <w:t>养老支出</w:t>
      </w:r>
      <w:r>
        <w:rPr>
          <w:rStyle w:val="18"/>
          <w:rFonts w:hint="eastAsia" w:ascii="仿宋" w:hAnsi="仿宋" w:eastAsia="仿宋" w:cstheme="minorBidi"/>
          <w:b w:val="0"/>
          <w:bCs/>
          <w:color w:val="auto"/>
          <w:sz w:val="32"/>
          <w:szCs w:val="32"/>
          <w:highlight w:val="none"/>
        </w:rPr>
        <w:t>（款）机关事业单位基本养老保险缴费支出（项）：</w:t>
      </w:r>
      <w:r>
        <w:rPr>
          <w:rStyle w:val="18"/>
          <w:rFonts w:hint="eastAsia" w:ascii="仿宋" w:hAnsi="仿宋" w:eastAsia="仿宋" w:cstheme="minorBidi"/>
          <w:b w:val="0"/>
          <w:bCs/>
          <w:color w:val="auto"/>
          <w:sz w:val="32"/>
          <w:szCs w:val="32"/>
          <w:highlight w:val="none"/>
          <w:lang w:val="en-US" w:eastAsia="zh-CN"/>
        </w:rPr>
        <w:t>指</w:t>
      </w:r>
      <w:r>
        <w:rPr>
          <w:rFonts w:hint="eastAsia" w:ascii="仿宋_GB2312" w:hAnsi="仿宋_GB2312" w:eastAsia="仿宋_GB2312" w:cs="仿宋_GB2312"/>
          <w:b w:val="0"/>
          <w:bCs/>
          <w:color w:val="auto"/>
          <w:sz w:val="32"/>
          <w:szCs w:val="32"/>
          <w:highlight w:val="none"/>
          <w:lang w:val="en-US" w:eastAsia="zh-CN"/>
        </w:rPr>
        <w:t>机关事业单位实施养老保险制度由单位缴纳的基本养老保险费的支出</w:t>
      </w:r>
      <w:r>
        <w:rPr>
          <w:rStyle w:val="18"/>
          <w:rFonts w:hint="eastAsia" w:ascii="仿宋" w:hAnsi="仿宋" w:eastAsia="仿宋" w:cstheme="minorBidi"/>
          <w:b w:val="0"/>
          <w:bCs/>
          <w:color w:val="auto"/>
          <w:sz w:val="32"/>
          <w:szCs w:val="32"/>
          <w:highlight w:val="none"/>
        </w:rPr>
        <w:t>。</w:t>
      </w:r>
    </w:p>
    <w:p>
      <w:pPr>
        <w:spacing w:line="600" w:lineRule="exact"/>
        <w:ind w:firstLine="640" w:firstLineChars="200"/>
        <w:rPr>
          <w:rFonts w:hint="eastAsia" w:ascii="仿宋_GB2312" w:hAnsi="宋体" w:eastAsia="仿宋_GB2312"/>
          <w:b w:val="0"/>
          <w:bCs/>
          <w:color w:val="auto"/>
          <w:sz w:val="32"/>
          <w:szCs w:val="32"/>
        </w:rPr>
      </w:pPr>
      <w:r>
        <w:rPr>
          <w:rStyle w:val="18"/>
          <w:rFonts w:hint="eastAsia" w:ascii="仿宋" w:hAnsi="仿宋" w:eastAsia="仿宋" w:cstheme="minorBidi"/>
          <w:b w:val="0"/>
          <w:bCs/>
          <w:color w:val="auto"/>
          <w:sz w:val="32"/>
          <w:szCs w:val="32"/>
          <w:highlight w:val="none"/>
          <w:lang w:val="en-US" w:eastAsia="zh-CN"/>
        </w:rPr>
        <w:t>19.</w:t>
      </w:r>
      <w:r>
        <w:rPr>
          <w:rStyle w:val="18"/>
          <w:rFonts w:hint="eastAsia" w:ascii="仿宋" w:hAnsi="仿宋" w:eastAsia="仿宋" w:cstheme="minorBidi"/>
          <w:b w:val="0"/>
          <w:bCs/>
          <w:color w:val="auto"/>
          <w:sz w:val="32"/>
          <w:szCs w:val="32"/>
          <w:highlight w:val="none"/>
        </w:rPr>
        <w:t>社会保障和就业支出（类）</w:t>
      </w:r>
      <w:r>
        <w:rPr>
          <w:rStyle w:val="18"/>
          <w:rFonts w:hint="eastAsia" w:ascii="仿宋" w:hAnsi="仿宋" w:eastAsia="仿宋" w:cstheme="minorBidi"/>
          <w:b w:val="0"/>
          <w:bCs/>
          <w:color w:val="auto"/>
          <w:sz w:val="32"/>
          <w:szCs w:val="32"/>
          <w:highlight w:val="none"/>
          <w:lang w:val="en-US" w:eastAsia="zh-CN"/>
        </w:rPr>
        <w:t>其他社会保障和就业支出</w:t>
      </w:r>
      <w:r>
        <w:rPr>
          <w:rStyle w:val="18"/>
          <w:rFonts w:hint="eastAsia" w:ascii="仿宋" w:hAnsi="仿宋" w:eastAsia="仿宋" w:cstheme="minorBidi"/>
          <w:b w:val="0"/>
          <w:bCs/>
          <w:color w:val="auto"/>
          <w:sz w:val="32"/>
          <w:szCs w:val="32"/>
          <w:highlight w:val="none"/>
        </w:rPr>
        <w:t>（款）</w:t>
      </w:r>
      <w:r>
        <w:rPr>
          <w:rStyle w:val="18"/>
          <w:rFonts w:hint="eastAsia" w:ascii="仿宋" w:hAnsi="仿宋" w:eastAsia="仿宋" w:cstheme="minorBidi"/>
          <w:b w:val="0"/>
          <w:bCs/>
          <w:color w:val="auto"/>
          <w:sz w:val="32"/>
          <w:szCs w:val="32"/>
          <w:highlight w:val="none"/>
          <w:lang w:val="en-US" w:eastAsia="zh-CN"/>
        </w:rPr>
        <w:t>其他社会保障和就业支出</w:t>
      </w:r>
      <w:r>
        <w:rPr>
          <w:rStyle w:val="18"/>
          <w:rFonts w:hint="eastAsia" w:ascii="仿宋" w:hAnsi="仿宋" w:eastAsia="仿宋" w:cstheme="minorBidi"/>
          <w:b w:val="0"/>
          <w:bCs/>
          <w:color w:val="auto"/>
          <w:sz w:val="32"/>
          <w:szCs w:val="32"/>
          <w:highlight w:val="none"/>
        </w:rPr>
        <w:t>（项）：</w:t>
      </w:r>
      <w:r>
        <w:rPr>
          <w:rStyle w:val="18"/>
          <w:rFonts w:hint="eastAsia" w:ascii="仿宋" w:hAnsi="仿宋" w:eastAsia="仿宋" w:cstheme="minorBidi"/>
          <w:b w:val="0"/>
          <w:bCs/>
          <w:color w:val="auto"/>
          <w:sz w:val="32"/>
          <w:szCs w:val="32"/>
          <w:highlight w:val="none"/>
          <w:lang w:val="en-US" w:eastAsia="zh-CN"/>
        </w:rPr>
        <w:t>指</w:t>
      </w:r>
      <w:r>
        <w:rPr>
          <w:rFonts w:hint="eastAsia" w:ascii="仿宋_GB2312" w:hAnsi="仿宋_GB2312" w:eastAsia="仿宋_GB2312" w:cs="仿宋_GB2312"/>
          <w:b w:val="0"/>
          <w:bCs/>
          <w:color w:val="auto"/>
          <w:sz w:val="32"/>
          <w:szCs w:val="32"/>
          <w:highlight w:val="none"/>
          <w:lang w:val="en-US" w:eastAsia="zh-CN"/>
        </w:rPr>
        <w:t>用于社会保障和就业方面的其他支出</w:t>
      </w:r>
      <w:r>
        <w:rPr>
          <w:rStyle w:val="18"/>
          <w:rFonts w:hint="eastAsia" w:ascii="仿宋" w:hAnsi="仿宋" w:eastAsia="仿宋" w:cstheme="minorBidi"/>
          <w:b w:val="0"/>
          <w:bCs/>
          <w:color w:val="auto"/>
          <w:sz w:val="32"/>
          <w:szCs w:val="32"/>
          <w:highlight w:val="none"/>
        </w:rPr>
        <w:t>。</w:t>
      </w:r>
    </w:p>
    <w:p>
      <w:pPr>
        <w:spacing w:line="600" w:lineRule="exact"/>
        <w:ind w:firstLine="640" w:firstLineChars="200"/>
        <w:rPr>
          <w:rStyle w:val="18"/>
          <w:rFonts w:hint="eastAsia" w:ascii="仿宋" w:hAnsi="仿宋" w:eastAsia="仿宋"/>
          <w:b w:val="0"/>
          <w:bCs/>
          <w:color w:val="auto"/>
          <w:sz w:val="32"/>
          <w:szCs w:val="32"/>
          <w:highlight w:val="none"/>
          <w:lang w:val="en-US" w:eastAsia="zh-CN"/>
        </w:rPr>
      </w:pPr>
      <w:r>
        <w:rPr>
          <w:rStyle w:val="18"/>
          <w:rFonts w:hint="eastAsia" w:ascii="仿宋" w:hAnsi="仿宋" w:eastAsia="仿宋"/>
          <w:b w:val="0"/>
          <w:bCs/>
          <w:color w:val="auto"/>
          <w:sz w:val="32"/>
          <w:szCs w:val="32"/>
          <w:highlight w:val="none"/>
          <w:lang w:val="en-US" w:eastAsia="zh-CN"/>
        </w:rPr>
        <w:t>20</w:t>
      </w:r>
      <w:r>
        <w:rPr>
          <w:rStyle w:val="18"/>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卫生健康</w:t>
      </w:r>
      <w:r>
        <w:rPr>
          <w:rFonts w:hint="eastAsia" w:ascii="仿宋" w:hAnsi="仿宋" w:eastAsia="仿宋"/>
          <w:b w:val="0"/>
          <w:bCs/>
          <w:color w:val="auto"/>
          <w:sz w:val="32"/>
          <w:szCs w:val="32"/>
          <w:highlight w:val="none"/>
          <w:lang w:val="en-US" w:eastAsia="zh-CN"/>
        </w:rPr>
        <w:t>支出</w:t>
      </w:r>
      <w:r>
        <w:rPr>
          <w:rStyle w:val="18"/>
          <w:rFonts w:hint="eastAsia" w:ascii="仿宋" w:hAnsi="仿宋" w:eastAsia="仿宋"/>
          <w:b w:val="0"/>
          <w:bCs/>
          <w:color w:val="auto"/>
          <w:sz w:val="32"/>
          <w:szCs w:val="32"/>
          <w:highlight w:val="none"/>
        </w:rPr>
        <w:t>（类）</w:t>
      </w:r>
      <w:r>
        <w:rPr>
          <w:rStyle w:val="18"/>
          <w:rFonts w:hint="eastAsia" w:ascii="仿宋" w:hAnsi="仿宋" w:eastAsia="仿宋"/>
          <w:b w:val="0"/>
          <w:bCs/>
          <w:color w:val="auto"/>
          <w:sz w:val="32"/>
          <w:szCs w:val="32"/>
          <w:highlight w:val="none"/>
          <w:lang w:val="en-US" w:eastAsia="zh-CN"/>
        </w:rPr>
        <w:t>行政事业单位医疗</w:t>
      </w:r>
      <w:r>
        <w:rPr>
          <w:rStyle w:val="18"/>
          <w:rFonts w:hint="eastAsia" w:ascii="仿宋" w:hAnsi="仿宋" w:eastAsia="仿宋" w:cstheme="minorBidi"/>
          <w:b w:val="0"/>
          <w:bCs/>
          <w:color w:val="auto"/>
          <w:sz w:val="32"/>
          <w:szCs w:val="32"/>
          <w:highlight w:val="none"/>
        </w:rPr>
        <w:t>（款）</w:t>
      </w:r>
      <w:r>
        <w:rPr>
          <w:rStyle w:val="18"/>
          <w:rFonts w:hint="eastAsia" w:ascii="仿宋" w:hAnsi="仿宋" w:eastAsia="仿宋" w:cstheme="minorBidi"/>
          <w:b w:val="0"/>
          <w:bCs/>
          <w:color w:val="auto"/>
          <w:sz w:val="32"/>
          <w:szCs w:val="32"/>
          <w:highlight w:val="none"/>
          <w:lang w:val="en-US" w:eastAsia="zh-CN"/>
        </w:rPr>
        <w:t>行政单位医疗</w:t>
      </w:r>
      <w:r>
        <w:rPr>
          <w:rStyle w:val="18"/>
          <w:rFonts w:hint="eastAsia" w:ascii="仿宋" w:hAnsi="仿宋" w:eastAsia="仿宋" w:cstheme="minorBidi"/>
          <w:b w:val="0"/>
          <w:bCs/>
          <w:color w:val="auto"/>
          <w:sz w:val="32"/>
          <w:szCs w:val="32"/>
          <w:highlight w:val="none"/>
        </w:rPr>
        <w:t>（项）</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val="en-US" w:eastAsia="zh-CN"/>
        </w:rPr>
        <w:t>指</w:t>
      </w:r>
      <w:r>
        <w:rPr>
          <w:rFonts w:hint="eastAsia" w:ascii="仿宋_GB2312" w:hAnsi="仿宋_GB2312" w:eastAsia="仿宋_GB2312" w:cs="仿宋_GB2312"/>
          <w:b w:val="0"/>
          <w:bCs/>
          <w:color w:val="auto"/>
          <w:sz w:val="32"/>
          <w:szCs w:val="32"/>
          <w:highlight w:val="none"/>
          <w:lang w:eastAsia="zh-CN"/>
        </w:rPr>
        <w:t>财政部门安排的行政单位基本医疗保险缴费经费，未参加医疗保险的行政单位的公费医疗经费，按国家规定享受离休人员、红军老战士待遇人员的医疗经费</w:t>
      </w:r>
      <w:r>
        <w:rPr>
          <w:rStyle w:val="18"/>
          <w:rFonts w:hint="eastAsia"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val="en-US" w:eastAsia="zh-CN"/>
        </w:rPr>
        <w:t xml:space="preserve"> </w:t>
      </w:r>
    </w:p>
    <w:p>
      <w:pPr>
        <w:spacing w:line="600" w:lineRule="exact"/>
        <w:ind w:firstLine="640" w:firstLineChars="200"/>
        <w:rPr>
          <w:rStyle w:val="18"/>
          <w:rFonts w:hint="eastAsia" w:ascii="仿宋" w:hAnsi="仿宋" w:eastAsia="仿宋"/>
          <w:b w:val="0"/>
          <w:bCs/>
          <w:color w:val="auto"/>
          <w:sz w:val="32"/>
          <w:szCs w:val="32"/>
          <w:highlight w:val="none"/>
          <w:lang w:val="en-US" w:eastAsia="zh-CN"/>
        </w:rPr>
      </w:pPr>
      <w:r>
        <w:rPr>
          <w:rStyle w:val="18"/>
          <w:rFonts w:hint="eastAsia" w:ascii="仿宋" w:hAnsi="仿宋" w:eastAsia="仿宋"/>
          <w:b w:val="0"/>
          <w:bCs/>
          <w:color w:val="auto"/>
          <w:sz w:val="32"/>
          <w:szCs w:val="32"/>
          <w:highlight w:val="none"/>
          <w:lang w:val="en-US" w:eastAsia="zh-CN"/>
        </w:rPr>
        <w:t>21</w:t>
      </w:r>
      <w:r>
        <w:rPr>
          <w:rStyle w:val="18"/>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卫生健康</w:t>
      </w:r>
      <w:r>
        <w:rPr>
          <w:rFonts w:hint="eastAsia" w:ascii="仿宋" w:hAnsi="仿宋" w:eastAsia="仿宋"/>
          <w:b w:val="0"/>
          <w:bCs/>
          <w:color w:val="auto"/>
          <w:sz w:val="32"/>
          <w:szCs w:val="32"/>
          <w:highlight w:val="none"/>
          <w:lang w:val="en-US" w:eastAsia="zh-CN"/>
        </w:rPr>
        <w:t>支出</w:t>
      </w:r>
      <w:r>
        <w:rPr>
          <w:rStyle w:val="18"/>
          <w:rFonts w:hint="eastAsia" w:ascii="仿宋" w:hAnsi="仿宋" w:eastAsia="仿宋"/>
          <w:b w:val="0"/>
          <w:bCs/>
          <w:color w:val="auto"/>
          <w:sz w:val="32"/>
          <w:szCs w:val="32"/>
          <w:highlight w:val="none"/>
        </w:rPr>
        <w:t>（类）</w:t>
      </w:r>
      <w:r>
        <w:rPr>
          <w:rStyle w:val="18"/>
          <w:rFonts w:hint="eastAsia" w:ascii="仿宋" w:hAnsi="仿宋" w:eastAsia="仿宋"/>
          <w:b w:val="0"/>
          <w:bCs/>
          <w:color w:val="auto"/>
          <w:sz w:val="32"/>
          <w:szCs w:val="32"/>
          <w:highlight w:val="none"/>
          <w:lang w:val="en-US" w:eastAsia="zh-CN"/>
        </w:rPr>
        <w:t>行政事业单位医疗</w:t>
      </w:r>
      <w:r>
        <w:rPr>
          <w:rStyle w:val="18"/>
          <w:rFonts w:hint="eastAsia" w:ascii="仿宋" w:hAnsi="仿宋" w:eastAsia="仿宋" w:cstheme="minorBidi"/>
          <w:b w:val="0"/>
          <w:bCs/>
          <w:color w:val="auto"/>
          <w:sz w:val="32"/>
          <w:szCs w:val="32"/>
          <w:highlight w:val="none"/>
        </w:rPr>
        <w:t>（款）</w:t>
      </w:r>
      <w:r>
        <w:rPr>
          <w:rStyle w:val="18"/>
          <w:rFonts w:hint="eastAsia" w:ascii="仿宋" w:hAnsi="仿宋" w:eastAsia="仿宋" w:cstheme="minorBidi"/>
          <w:b w:val="0"/>
          <w:bCs/>
          <w:color w:val="auto"/>
          <w:sz w:val="32"/>
          <w:szCs w:val="32"/>
          <w:highlight w:val="none"/>
          <w:lang w:val="en-US" w:eastAsia="zh-CN"/>
        </w:rPr>
        <w:t>事业单位医疗</w:t>
      </w:r>
      <w:r>
        <w:rPr>
          <w:rStyle w:val="18"/>
          <w:rFonts w:hint="eastAsia" w:ascii="仿宋" w:hAnsi="仿宋" w:eastAsia="仿宋" w:cstheme="minorBidi"/>
          <w:b w:val="0"/>
          <w:bCs/>
          <w:color w:val="auto"/>
          <w:sz w:val="32"/>
          <w:szCs w:val="32"/>
          <w:highlight w:val="none"/>
        </w:rPr>
        <w:t>（项）</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val="en-US" w:eastAsia="zh-CN"/>
        </w:rPr>
        <w:t>指</w:t>
      </w:r>
      <w:r>
        <w:rPr>
          <w:rFonts w:hint="eastAsia" w:ascii="仿宋_GB2312" w:hAnsi="仿宋_GB2312" w:eastAsia="仿宋_GB2312" w:cs="仿宋_GB2312"/>
          <w:b w:val="0"/>
          <w:bCs/>
          <w:color w:val="auto"/>
          <w:sz w:val="32"/>
          <w:szCs w:val="32"/>
          <w:highlight w:val="none"/>
          <w:lang w:eastAsia="zh-CN"/>
        </w:rPr>
        <w:t>财政部门安排的事业单位基本医疗保险缴费经费，未参加医疗保险的事业单位的公费医疗经费，按国家规定享受离休人员待遇的医疗经费</w:t>
      </w:r>
      <w:r>
        <w:rPr>
          <w:rStyle w:val="18"/>
          <w:rFonts w:hint="eastAsia"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val="en-US" w:eastAsia="zh-CN"/>
        </w:rPr>
        <w:t xml:space="preserve">  </w:t>
      </w:r>
    </w:p>
    <w:p>
      <w:pPr>
        <w:spacing w:line="600" w:lineRule="exact"/>
        <w:ind w:firstLine="640" w:firstLineChars="200"/>
        <w:rPr>
          <w:rFonts w:ascii="仿宋" w:hAnsi="仿宋" w:eastAsia="仿宋"/>
          <w:b w:val="0"/>
          <w:bCs/>
          <w:color w:val="auto"/>
          <w:sz w:val="32"/>
          <w:szCs w:val="32"/>
          <w:highlight w:val="none"/>
        </w:rPr>
      </w:pPr>
      <w:r>
        <w:rPr>
          <w:rStyle w:val="18"/>
          <w:rFonts w:hint="eastAsia" w:ascii="仿宋" w:hAnsi="仿宋" w:eastAsia="仿宋"/>
          <w:b w:val="0"/>
          <w:bCs/>
          <w:color w:val="auto"/>
          <w:sz w:val="32"/>
          <w:szCs w:val="32"/>
          <w:highlight w:val="none"/>
          <w:lang w:val="en-US" w:eastAsia="zh-CN"/>
        </w:rPr>
        <w:t>22</w:t>
      </w:r>
      <w:r>
        <w:rPr>
          <w:rStyle w:val="18"/>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卫生健康</w:t>
      </w:r>
      <w:r>
        <w:rPr>
          <w:rFonts w:hint="eastAsia" w:ascii="仿宋" w:hAnsi="仿宋" w:eastAsia="仿宋"/>
          <w:b w:val="0"/>
          <w:bCs/>
          <w:color w:val="auto"/>
          <w:sz w:val="32"/>
          <w:szCs w:val="32"/>
          <w:highlight w:val="none"/>
          <w:lang w:val="en-US" w:eastAsia="zh-CN"/>
        </w:rPr>
        <w:t>支出</w:t>
      </w:r>
      <w:r>
        <w:rPr>
          <w:rStyle w:val="18"/>
          <w:rFonts w:hint="eastAsia" w:ascii="仿宋" w:hAnsi="仿宋" w:eastAsia="仿宋"/>
          <w:b w:val="0"/>
          <w:bCs/>
          <w:color w:val="auto"/>
          <w:sz w:val="32"/>
          <w:szCs w:val="32"/>
          <w:highlight w:val="none"/>
        </w:rPr>
        <w:t>（类）</w:t>
      </w:r>
      <w:r>
        <w:rPr>
          <w:rStyle w:val="18"/>
          <w:rFonts w:hint="eastAsia" w:ascii="仿宋" w:hAnsi="仿宋" w:eastAsia="仿宋"/>
          <w:b w:val="0"/>
          <w:bCs/>
          <w:color w:val="auto"/>
          <w:sz w:val="32"/>
          <w:szCs w:val="32"/>
          <w:highlight w:val="none"/>
          <w:lang w:val="en-US" w:eastAsia="zh-CN"/>
        </w:rPr>
        <w:t>行政事业单位医疗</w:t>
      </w:r>
      <w:r>
        <w:rPr>
          <w:rStyle w:val="18"/>
          <w:rFonts w:hint="eastAsia" w:ascii="仿宋" w:hAnsi="仿宋" w:eastAsia="仿宋" w:cstheme="minorBidi"/>
          <w:b w:val="0"/>
          <w:bCs/>
          <w:color w:val="auto"/>
          <w:sz w:val="32"/>
          <w:szCs w:val="32"/>
          <w:highlight w:val="none"/>
        </w:rPr>
        <w:t>（款）</w:t>
      </w:r>
      <w:r>
        <w:rPr>
          <w:rStyle w:val="18"/>
          <w:rFonts w:hint="eastAsia" w:ascii="仿宋" w:hAnsi="仿宋" w:eastAsia="仿宋" w:cstheme="minorBidi"/>
          <w:b w:val="0"/>
          <w:bCs/>
          <w:color w:val="auto"/>
          <w:sz w:val="32"/>
          <w:szCs w:val="32"/>
          <w:highlight w:val="none"/>
          <w:lang w:val="en-US" w:eastAsia="zh-CN"/>
        </w:rPr>
        <w:t>公务员医疗补助</w:t>
      </w:r>
      <w:r>
        <w:rPr>
          <w:rStyle w:val="18"/>
          <w:rFonts w:hint="eastAsia" w:ascii="仿宋" w:hAnsi="仿宋" w:eastAsia="仿宋" w:cstheme="minorBidi"/>
          <w:b w:val="0"/>
          <w:bCs/>
          <w:color w:val="auto"/>
          <w:sz w:val="32"/>
          <w:szCs w:val="32"/>
          <w:highlight w:val="none"/>
        </w:rPr>
        <w:t>（项）</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val="en-US" w:eastAsia="zh-CN"/>
        </w:rPr>
        <w:t>指</w:t>
      </w:r>
      <w:r>
        <w:rPr>
          <w:rFonts w:hint="eastAsia" w:ascii="仿宋_GB2312" w:hAnsi="仿宋_GB2312" w:eastAsia="仿宋_GB2312" w:cs="仿宋_GB2312"/>
          <w:b w:val="0"/>
          <w:bCs/>
          <w:color w:val="auto"/>
          <w:sz w:val="32"/>
          <w:szCs w:val="32"/>
          <w:highlight w:val="none"/>
          <w:lang w:eastAsia="zh-CN"/>
        </w:rPr>
        <w:t>财政部门安排的公务员医疗补助经费</w:t>
      </w:r>
      <w:r>
        <w:rPr>
          <w:rStyle w:val="18"/>
          <w:rFonts w:hint="eastAsia" w:ascii="仿宋" w:hAnsi="仿宋" w:eastAsia="仿宋"/>
          <w:b w:val="0"/>
          <w:bCs/>
          <w:color w:val="auto"/>
          <w:sz w:val="32"/>
          <w:szCs w:val="32"/>
          <w:highlight w:val="none"/>
        </w:rPr>
        <w:t>。</w:t>
      </w:r>
    </w:p>
    <w:p>
      <w:pPr>
        <w:spacing w:line="600" w:lineRule="exact"/>
        <w:ind w:firstLine="640" w:firstLineChars="200"/>
        <w:rPr>
          <w:rStyle w:val="18"/>
          <w:rFonts w:hint="eastAsia" w:ascii="仿宋" w:hAnsi="仿宋" w:eastAsia="仿宋" w:cstheme="minorBidi"/>
          <w:b w:val="0"/>
          <w:bCs/>
          <w:color w:val="auto"/>
          <w:sz w:val="32"/>
          <w:szCs w:val="32"/>
          <w:highlight w:val="none"/>
        </w:rPr>
      </w:pPr>
      <w:r>
        <w:rPr>
          <w:rFonts w:hint="eastAsia" w:ascii="仿宋_GB2312" w:hAnsi="宋体" w:eastAsia="仿宋_GB2312"/>
          <w:b w:val="0"/>
          <w:bCs/>
          <w:sz w:val="32"/>
          <w:szCs w:val="32"/>
          <w:lang w:val="en-US" w:eastAsia="zh-CN"/>
        </w:rPr>
        <w:t>23.</w:t>
      </w:r>
      <w:r>
        <w:rPr>
          <w:rFonts w:hint="eastAsia" w:ascii="仿宋_GB2312" w:hAnsi="宋体" w:eastAsia="仿宋_GB2312"/>
          <w:b w:val="0"/>
          <w:bCs/>
          <w:sz w:val="32"/>
          <w:szCs w:val="32"/>
        </w:rPr>
        <w:t>城</w:t>
      </w:r>
      <w:r>
        <w:rPr>
          <w:rStyle w:val="18"/>
          <w:rFonts w:hint="eastAsia" w:ascii="仿宋" w:hAnsi="仿宋" w:eastAsia="仿宋" w:cstheme="minorBidi"/>
          <w:b w:val="0"/>
          <w:bCs/>
          <w:color w:val="auto"/>
          <w:sz w:val="32"/>
          <w:szCs w:val="32"/>
          <w:highlight w:val="none"/>
        </w:rPr>
        <w:t>乡社区支出（类）城乡社区环境卫生（款）城乡社区环境卫生（项）：</w:t>
      </w:r>
      <w:r>
        <w:rPr>
          <w:rStyle w:val="18"/>
          <w:rFonts w:hint="eastAsia" w:ascii="仿宋" w:hAnsi="仿宋" w:eastAsia="仿宋" w:cstheme="minorBidi"/>
          <w:b w:val="0"/>
          <w:bCs/>
          <w:color w:val="auto"/>
          <w:sz w:val="32"/>
          <w:szCs w:val="32"/>
          <w:highlight w:val="none"/>
          <w:lang w:val="en-US" w:eastAsia="zh-CN"/>
        </w:rPr>
        <w:t>指</w:t>
      </w:r>
      <w:r>
        <w:rPr>
          <w:rFonts w:hint="eastAsia" w:ascii="仿宋_GB2312" w:hAnsi="仿宋_GB2312" w:eastAsia="仿宋_GB2312" w:cs="仿宋_GB2312"/>
          <w:b w:val="0"/>
          <w:bCs/>
          <w:color w:val="auto"/>
          <w:sz w:val="32"/>
          <w:szCs w:val="32"/>
          <w:highlight w:val="none"/>
          <w:lang w:eastAsia="zh-CN"/>
        </w:rPr>
        <w:t>城乡社区道路清扫、垃圾清运与处理、公厕建设与维护、园林绿化等方面的支出</w:t>
      </w:r>
      <w:r>
        <w:rPr>
          <w:rStyle w:val="18"/>
          <w:rFonts w:hint="eastAsia" w:ascii="仿宋" w:hAnsi="仿宋" w:eastAsia="仿宋" w:cstheme="minorBidi"/>
          <w:b w:val="0"/>
          <w:bCs/>
          <w:color w:val="auto"/>
          <w:sz w:val="32"/>
          <w:szCs w:val="32"/>
          <w:highlight w:val="none"/>
        </w:rPr>
        <w:t>。</w:t>
      </w:r>
    </w:p>
    <w:p>
      <w:pPr>
        <w:spacing w:line="600" w:lineRule="exact"/>
        <w:ind w:firstLine="640" w:firstLineChars="200"/>
        <w:rPr>
          <w:rStyle w:val="18"/>
          <w:rFonts w:hint="eastAsia" w:ascii="仿宋" w:hAnsi="仿宋" w:eastAsia="仿宋" w:cstheme="minorBidi"/>
          <w:b w:val="0"/>
          <w:bCs/>
          <w:color w:val="auto"/>
          <w:sz w:val="32"/>
          <w:szCs w:val="32"/>
          <w:highlight w:val="none"/>
        </w:rPr>
      </w:pPr>
      <w:r>
        <w:rPr>
          <w:rFonts w:hint="eastAsia" w:ascii="仿宋_GB2312" w:hAnsi="宋体" w:eastAsia="仿宋_GB2312"/>
          <w:b w:val="0"/>
          <w:bCs/>
          <w:sz w:val="32"/>
          <w:szCs w:val="32"/>
          <w:lang w:val="en-US" w:eastAsia="zh-CN"/>
        </w:rPr>
        <w:t>24.</w:t>
      </w:r>
      <w:r>
        <w:rPr>
          <w:rFonts w:hint="eastAsia" w:ascii="仿宋_GB2312" w:hAnsi="宋体" w:eastAsia="仿宋_GB2312"/>
          <w:b w:val="0"/>
          <w:bCs/>
          <w:sz w:val="32"/>
          <w:szCs w:val="32"/>
        </w:rPr>
        <w:t>城</w:t>
      </w:r>
      <w:r>
        <w:rPr>
          <w:rStyle w:val="18"/>
          <w:rFonts w:hint="eastAsia" w:ascii="仿宋" w:hAnsi="仿宋" w:eastAsia="仿宋" w:cstheme="minorBidi"/>
          <w:b w:val="0"/>
          <w:bCs/>
          <w:color w:val="auto"/>
          <w:sz w:val="32"/>
          <w:szCs w:val="32"/>
          <w:highlight w:val="none"/>
        </w:rPr>
        <w:t>乡社区支出（类）</w:t>
      </w:r>
      <w:r>
        <w:rPr>
          <w:rStyle w:val="18"/>
          <w:rFonts w:hint="eastAsia" w:ascii="仿宋" w:hAnsi="仿宋" w:eastAsia="仿宋" w:cstheme="minorBidi"/>
          <w:b w:val="0"/>
          <w:bCs/>
          <w:color w:val="auto"/>
          <w:sz w:val="32"/>
          <w:szCs w:val="32"/>
          <w:highlight w:val="none"/>
          <w:lang w:val="en-US" w:eastAsia="zh-CN"/>
        </w:rPr>
        <w:t>其他</w:t>
      </w:r>
      <w:r>
        <w:rPr>
          <w:rStyle w:val="18"/>
          <w:rFonts w:hint="eastAsia" w:ascii="仿宋" w:hAnsi="仿宋" w:eastAsia="仿宋" w:cstheme="minorBidi"/>
          <w:b w:val="0"/>
          <w:bCs/>
          <w:color w:val="auto"/>
          <w:sz w:val="32"/>
          <w:szCs w:val="32"/>
          <w:highlight w:val="none"/>
        </w:rPr>
        <w:t>城乡社区</w:t>
      </w:r>
      <w:r>
        <w:rPr>
          <w:rStyle w:val="18"/>
          <w:rFonts w:hint="eastAsia" w:ascii="仿宋" w:hAnsi="仿宋" w:eastAsia="仿宋" w:cstheme="minorBidi"/>
          <w:b w:val="0"/>
          <w:bCs/>
          <w:color w:val="auto"/>
          <w:sz w:val="32"/>
          <w:szCs w:val="32"/>
          <w:highlight w:val="none"/>
          <w:lang w:val="en-US" w:eastAsia="zh-CN"/>
        </w:rPr>
        <w:t>支出</w:t>
      </w:r>
      <w:r>
        <w:rPr>
          <w:rStyle w:val="18"/>
          <w:rFonts w:hint="eastAsia" w:ascii="仿宋" w:hAnsi="仿宋" w:eastAsia="仿宋" w:cstheme="minorBidi"/>
          <w:b w:val="0"/>
          <w:bCs/>
          <w:color w:val="auto"/>
          <w:sz w:val="32"/>
          <w:szCs w:val="32"/>
          <w:highlight w:val="none"/>
        </w:rPr>
        <w:t>（款）</w:t>
      </w:r>
      <w:r>
        <w:rPr>
          <w:rStyle w:val="18"/>
          <w:rFonts w:hint="eastAsia" w:ascii="仿宋" w:hAnsi="仿宋" w:eastAsia="仿宋" w:cstheme="minorBidi"/>
          <w:b w:val="0"/>
          <w:bCs/>
          <w:color w:val="auto"/>
          <w:sz w:val="32"/>
          <w:szCs w:val="32"/>
          <w:highlight w:val="none"/>
          <w:lang w:val="en-US" w:eastAsia="zh-CN"/>
        </w:rPr>
        <w:t>其他</w:t>
      </w:r>
      <w:r>
        <w:rPr>
          <w:rStyle w:val="18"/>
          <w:rFonts w:hint="eastAsia" w:ascii="仿宋" w:hAnsi="仿宋" w:eastAsia="仿宋" w:cstheme="minorBidi"/>
          <w:b w:val="0"/>
          <w:bCs/>
          <w:color w:val="auto"/>
          <w:sz w:val="32"/>
          <w:szCs w:val="32"/>
          <w:highlight w:val="none"/>
        </w:rPr>
        <w:t>城乡社区</w:t>
      </w:r>
      <w:r>
        <w:rPr>
          <w:rStyle w:val="18"/>
          <w:rFonts w:hint="eastAsia" w:ascii="仿宋" w:hAnsi="仿宋" w:eastAsia="仿宋" w:cstheme="minorBidi"/>
          <w:b w:val="0"/>
          <w:bCs/>
          <w:color w:val="auto"/>
          <w:sz w:val="32"/>
          <w:szCs w:val="32"/>
          <w:highlight w:val="none"/>
          <w:lang w:val="en-US" w:eastAsia="zh-CN"/>
        </w:rPr>
        <w:t>支出</w:t>
      </w:r>
      <w:r>
        <w:rPr>
          <w:rStyle w:val="18"/>
          <w:rFonts w:hint="eastAsia" w:ascii="仿宋" w:hAnsi="仿宋" w:eastAsia="仿宋" w:cstheme="minorBidi"/>
          <w:b w:val="0"/>
          <w:bCs/>
          <w:color w:val="auto"/>
          <w:sz w:val="32"/>
          <w:szCs w:val="32"/>
          <w:highlight w:val="none"/>
        </w:rPr>
        <w:t>（项）：</w:t>
      </w:r>
      <w:r>
        <w:rPr>
          <w:rStyle w:val="18"/>
          <w:rFonts w:hint="eastAsia" w:ascii="仿宋" w:hAnsi="仿宋" w:eastAsia="仿宋" w:cstheme="minorBidi"/>
          <w:b w:val="0"/>
          <w:bCs/>
          <w:color w:val="auto"/>
          <w:sz w:val="32"/>
          <w:szCs w:val="32"/>
          <w:highlight w:val="none"/>
          <w:lang w:val="en-US" w:eastAsia="zh-CN"/>
        </w:rPr>
        <w:t>指</w:t>
      </w:r>
      <w:r>
        <w:rPr>
          <w:rFonts w:hint="eastAsia" w:ascii="仿宋_GB2312" w:hAnsi="仿宋_GB2312" w:eastAsia="仿宋_GB2312" w:cs="仿宋_GB2312"/>
          <w:b w:val="0"/>
          <w:bCs/>
          <w:color w:val="auto"/>
          <w:sz w:val="32"/>
          <w:szCs w:val="32"/>
          <w:highlight w:val="none"/>
          <w:lang w:eastAsia="zh-CN"/>
        </w:rPr>
        <w:t>用于城乡社区方面的其他支出</w:t>
      </w:r>
      <w:r>
        <w:rPr>
          <w:rStyle w:val="18"/>
          <w:rFonts w:hint="eastAsia" w:ascii="仿宋" w:hAnsi="仿宋" w:eastAsia="仿宋" w:cstheme="minorBidi"/>
          <w:b w:val="0"/>
          <w:bCs/>
          <w:color w:val="auto"/>
          <w:sz w:val="32"/>
          <w:szCs w:val="32"/>
          <w:highlight w:val="none"/>
        </w:rPr>
        <w:t>。</w:t>
      </w:r>
    </w:p>
    <w:p>
      <w:pPr>
        <w:spacing w:line="600" w:lineRule="exact"/>
        <w:ind w:firstLine="640" w:firstLineChars="200"/>
        <w:rPr>
          <w:rStyle w:val="18"/>
          <w:rFonts w:hint="eastAsia" w:ascii="仿宋" w:hAnsi="仿宋" w:eastAsia="仿宋" w:cstheme="minorBidi"/>
          <w:b w:val="0"/>
          <w:bCs/>
          <w:color w:val="auto"/>
          <w:sz w:val="32"/>
          <w:szCs w:val="32"/>
          <w:highlight w:val="none"/>
          <w:lang w:val="en-US" w:eastAsia="zh-CN"/>
        </w:rPr>
      </w:pPr>
      <w:r>
        <w:rPr>
          <w:rStyle w:val="18"/>
          <w:rFonts w:hint="eastAsia" w:ascii="仿宋" w:hAnsi="仿宋" w:eastAsia="仿宋" w:cstheme="minorBidi"/>
          <w:b w:val="0"/>
          <w:bCs/>
          <w:color w:val="auto"/>
          <w:sz w:val="32"/>
          <w:szCs w:val="32"/>
          <w:highlight w:val="none"/>
          <w:lang w:val="en-US" w:eastAsia="zh-CN"/>
        </w:rPr>
        <w:t>25.农林水支出（类）农业农村（款）事业运行（项）：指</w:t>
      </w:r>
      <w:r>
        <w:rPr>
          <w:rFonts w:hint="eastAsia" w:ascii="仿宋_GB2312" w:hAnsi="仿宋_GB2312" w:eastAsia="仿宋_GB2312" w:cs="仿宋_GB2312"/>
          <w:b w:val="0"/>
          <w:bCs/>
          <w:color w:val="auto"/>
          <w:sz w:val="32"/>
          <w:szCs w:val="32"/>
          <w:highlight w:val="none"/>
          <w:lang w:eastAsia="zh-CN"/>
        </w:rPr>
        <w:t>用于农业事业单位基本支出，事业单位设施、系统运行与资产维护等方面的支出</w:t>
      </w:r>
      <w:r>
        <w:rPr>
          <w:rStyle w:val="18"/>
          <w:rFonts w:hint="eastAsia" w:ascii="仿宋" w:hAnsi="仿宋" w:eastAsia="仿宋" w:cstheme="minorBidi"/>
          <w:b w:val="0"/>
          <w:bCs/>
          <w:color w:val="auto"/>
          <w:sz w:val="32"/>
          <w:szCs w:val="32"/>
          <w:highlight w:val="none"/>
          <w:lang w:val="en-US" w:eastAsia="zh-CN"/>
        </w:rPr>
        <w:t>。</w:t>
      </w:r>
    </w:p>
    <w:p>
      <w:pPr>
        <w:spacing w:line="600" w:lineRule="exact"/>
        <w:ind w:firstLine="640" w:firstLineChars="200"/>
        <w:rPr>
          <w:rStyle w:val="18"/>
          <w:rFonts w:hint="eastAsia" w:ascii="仿宋" w:hAnsi="仿宋" w:eastAsia="仿宋" w:cstheme="minorBidi"/>
          <w:b w:val="0"/>
          <w:bCs/>
          <w:color w:val="auto"/>
          <w:sz w:val="32"/>
          <w:szCs w:val="32"/>
          <w:highlight w:val="none"/>
          <w:lang w:val="en-US" w:eastAsia="zh-CN"/>
        </w:rPr>
      </w:pPr>
      <w:r>
        <w:rPr>
          <w:rStyle w:val="18"/>
          <w:rFonts w:hint="eastAsia" w:ascii="仿宋" w:hAnsi="仿宋" w:eastAsia="仿宋" w:cstheme="minorBidi"/>
          <w:b w:val="0"/>
          <w:bCs/>
          <w:color w:val="auto"/>
          <w:sz w:val="32"/>
          <w:szCs w:val="32"/>
          <w:highlight w:val="none"/>
          <w:lang w:val="en-US" w:eastAsia="zh-CN"/>
        </w:rPr>
        <w:t>26.农林水支出（类）林业和草原（款）事业机构（项）：指</w:t>
      </w:r>
      <w:r>
        <w:rPr>
          <w:rFonts w:hint="eastAsia" w:ascii="仿宋_GB2312" w:hAnsi="仿宋_GB2312" w:eastAsia="仿宋_GB2312" w:cs="仿宋_GB2312"/>
          <w:b w:val="0"/>
          <w:bCs/>
          <w:color w:val="auto"/>
          <w:sz w:val="32"/>
          <w:szCs w:val="32"/>
          <w:highlight w:val="none"/>
          <w:lang w:eastAsia="zh-CN"/>
        </w:rPr>
        <w:t>事业单位的基本支出，不包括行政单位后勤服务中心等附属事业单位的支出</w:t>
      </w:r>
      <w:r>
        <w:rPr>
          <w:rStyle w:val="18"/>
          <w:rFonts w:hint="eastAsia" w:ascii="仿宋" w:hAnsi="仿宋" w:eastAsia="仿宋" w:cstheme="minorBidi"/>
          <w:b w:val="0"/>
          <w:bCs/>
          <w:color w:val="auto"/>
          <w:sz w:val="32"/>
          <w:szCs w:val="32"/>
          <w:highlight w:val="none"/>
          <w:lang w:val="en-US" w:eastAsia="zh-CN"/>
        </w:rPr>
        <w:t>。</w:t>
      </w:r>
    </w:p>
    <w:p>
      <w:pPr>
        <w:spacing w:line="600" w:lineRule="exact"/>
        <w:ind w:firstLine="640" w:firstLineChars="200"/>
        <w:rPr>
          <w:rStyle w:val="18"/>
          <w:rFonts w:hint="eastAsia" w:ascii="仿宋" w:hAnsi="仿宋" w:eastAsia="仿宋" w:cstheme="minorBidi"/>
          <w:b w:val="0"/>
          <w:bCs/>
          <w:color w:val="auto"/>
          <w:sz w:val="32"/>
          <w:szCs w:val="32"/>
          <w:highlight w:val="none"/>
          <w:lang w:val="en-US" w:eastAsia="zh-CN"/>
        </w:rPr>
      </w:pPr>
      <w:r>
        <w:rPr>
          <w:rStyle w:val="18"/>
          <w:rFonts w:hint="eastAsia" w:ascii="仿宋" w:hAnsi="仿宋" w:eastAsia="仿宋" w:cstheme="minorBidi"/>
          <w:b w:val="0"/>
          <w:bCs/>
          <w:color w:val="auto"/>
          <w:sz w:val="32"/>
          <w:szCs w:val="32"/>
          <w:highlight w:val="none"/>
          <w:lang w:val="en-US" w:eastAsia="zh-CN"/>
        </w:rPr>
        <w:t>27.农林水支出（类）水利（款）其他水利支出（项）：指</w:t>
      </w:r>
      <w:r>
        <w:rPr>
          <w:rFonts w:hint="eastAsia" w:ascii="仿宋_GB2312" w:hAnsi="仿宋_GB2312" w:eastAsia="仿宋_GB2312" w:cs="仿宋_GB2312"/>
          <w:b w:val="0"/>
          <w:bCs/>
          <w:color w:val="auto"/>
          <w:sz w:val="32"/>
          <w:szCs w:val="32"/>
          <w:highlight w:val="none"/>
          <w:lang w:eastAsia="zh-CN"/>
        </w:rPr>
        <w:t>用于水利方面的其他支出</w:t>
      </w:r>
      <w:r>
        <w:rPr>
          <w:rStyle w:val="18"/>
          <w:rFonts w:hint="eastAsia" w:ascii="仿宋" w:hAnsi="仿宋" w:eastAsia="仿宋" w:cstheme="minorBidi"/>
          <w:b w:val="0"/>
          <w:bCs/>
          <w:color w:val="auto"/>
          <w:sz w:val="32"/>
          <w:szCs w:val="32"/>
          <w:highlight w:val="none"/>
          <w:lang w:val="en-US" w:eastAsia="zh-CN"/>
        </w:rPr>
        <w:t>。</w:t>
      </w:r>
    </w:p>
    <w:p>
      <w:pPr>
        <w:spacing w:line="600" w:lineRule="exact"/>
        <w:ind w:firstLine="640" w:firstLineChars="200"/>
        <w:rPr>
          <w:rStyle w:val="18"/>
          <w:rFonts w:hint="eastAsia" w:ascii="仿宋" w:hAnsi="仿宋" w:eastAsia="仿宋" w:cstheme="minorBidi"/>
          <w:b w:val="0"/>
          <w:bCs/>
          <w:color w:val="auto"/>
          <w:sz w:val="32"/>
          <w:szCs w:val="32"/>
          <w:highlight w:val="none"/>
          <w:lang w:val="en-US" w:eastAsia="zh-CN"/>
        </w:rPr>
      </w:pPr>
      <w:r>
        <w:rPr>
          <w:rStyle w:val="18"/>
          <w:rFonts w:hint="eastAsia" w:ascii="仿宋" w:hAnsi="仿宋" w:eastAsia="仿宋" w:cstheme="minorBidi"/>
          <w:b w:val="0"/>
          <w:bCs/>
          <w:color w:val="auto"/>
          <w:sz w:val="32"/>
          <w:szCs w:val="32"/>
          <w:highlight w:val="none"/>
          <w:lang w:val="en-US" w:eastAsia="zh-CN"/>
        </w:rPr>
        <w:t>28.农林水支出（类）巩固脱贫衔接乡村振兴（款）其他巩固脱贫衔接乡村振兴支出（项）：指巩固脱贫衔接乡村振兴其他支出。</w:t>
      </w:r>
    </w:p>
    <w:p>
      <w:pPr>
        <w:spacing w:line="600" w:lineRule="exact"/>
        <w:ind w:firstLine="640" w:firstLineChars="200"/>
        <w:rPr>
          <w:rStyle w:val="18"/>
          <w:rFonts w:hint="eastAsia" w:ascii="仿宋" w:hAnsi="仿宋" w:eastAsia="仿宋" w:cstheme="minorBidi"/>
          <w:b w:val="0"/>
          <w:bCs/>
          <w:color w:val="auto"/>
          <w:sz w:val="32"/>
          <w:szCs w:val="32"/>
          <w:highlight w:val="none"/>
          <w:lang w:val="en-US" w:eastAsia="zh-CN"/>
        </w:rPr>
      </w:pPr>
      <w:r>
        <w:rPr>
          <w:rStyle w:val="18"/>
          <w:rFonts w:hint="eastAsia" w:ascii="仿宋" w:hAnsi="仿宋" w:eastAsia="仿宋" w:cstheme="minorBidi"/>
          <w:b w:val="0"/>
          <w:bCs/>
          <w:color w:val="auto"/>
          <w:sz w:val="32"/>
          <w:szCs w:val="32"/>
          <w:highlight w:val="none"/>
          <w:lang w:val="en-US" w:eastAsia="zh-CN"/>
        </w:rPr>
        <w:t>29.农林水支出（类）农村综合改革（款）对村民委员会和村党委支部的补助（项）：指</w:t>
      </w:r>
      <w:r>
        <w:rPr>
          <w:rFonts w:hint="eastAsia" w:ascii="仿宋_GB2312" w:hAnsi="仿宋_GB2312" w:eastAsia="仿宋_GB2312" w:cs="仿宋_GB2312"/>
          <w:b w:val="0"/>
          <w:bCs/>
          <w:color w:val="auto"/>
          <w:sz w:val="32"/>
          <w:szCs w:val="32"/>
          <w:highlight w:val="none"/>
          <w:lang w:eastAsia="zh-CN"/>
        </w:rPr>
        <w:t>各级财政对村民委员会和村党支部的补助支出，以及支持监理县级基本财力保障机制安排的村级组织运转奖补资金</w:t>
      </w:r>
      <w:r>
        <w:rPr>
          <w:rStyle w:val="18"/>
          <w:rFonts w:hint="eastAsia" w:ascii="仿宋" w:hAnsi="仿宋" w:eastAsia="仿宋" w:cstheme="minorBidi"/>
          <w:b w:val="0"/>
          <w:bCs/>
          <w:color w:val="auto"/>
          <w:sz w:val="32"/>
          <w:szCs w:val="32"/>
          <w:highlight w:val="none"/>
          <w:lang w:val="en-US" w:eastAsia="zh-CN"/>
        </w:rPr>
        <w:t>。</w:t>
      </w:r>
    </w:p>
    <w:p>
      <w:pPr>
        <w:spacing w:line="600" w:lineRule="exact"/>
        <w:ind w:firstLine="640" w:firstLineChars="200"/>
        <w:rPr>
          <w:rStyle w:val="18"/>
          <w:rFonts w:hint="eastAsia" w:ascii="仿宋" w:hAnsi="仿宋" w:eastAsia="仿宋" w:cstheme="minorBidi"/>
          <w:b w:val="0"/>
          <w:bCs/>
          <w:color w:val="auto"/>
          <w:sz w:val="32"/>
          <w:szCs w:val="32"/>
          <w:highlight w:val="none"/>
          <w:lang w:val="en-US" w:eastAsia="zh-CN"/>
        </w:rPr>
      </w:pPr>
      <w:r>
        <w:rPr>
          <w:rStyle w:val="18"/>
          <w:rFonts w:hint="eastAsia" w:ascii="仿宋" w:hAnsi="仿宋" w:eastAsia="仿宋" w:cstheme="minorBidi"/>
          <w:b w:val="0"/>
          <w:bCs/>
          <w:color w:val="auto"/>
          <w:sz w:val="32"/>
          <w:szCs w:val="32"/>
          <w:highlight w:val="none"/>
          <w:lang w:val="en-US" w:eastAsia="zh-CN"/>
        </w:rPr>
        <w:t>30.农林水支出（类）农村综合改革（款）农村综合改革示范试点补助（项）：指</w:t>
      </w:r>
      <w:r>
        <w:rPr>
          <w:rFonts w:hint="eastAsia" w:ascii="仿宋_GB2312" w:hAnsi="仿宋_GB2312" w:eastAsia="仿宋_GB2312" w:cs="仿宋_GB2312"/>
          <w:b w:val="0"/>
          <w:bCs/>
          <w:color w:val="auto"/>
          <w:sz w:val="32"/>
          <w:szCs w:val="32"/>
          <w:highlight w:val="none"/>
          <w:lang w:eastAsia="zh-CN"/>
        </w:rPr>
        <w:t>各级财政对农村综合改革示范试点、新型农业社会化服务体系建设等补助支出</w:t>
      </w:r>
      <w:r>
        <w:rPr>
          <w:rStyle w:val="18"/>
          <w:rFonts w:hint="eastAsia" w:ascii="仿宋" w:hAnsi="仿宋" w:eastAsia="仿宋" w:cstheme="minorBidi"/>
          <w:b w:val="0"/>
          <w:bCs/>
          <w:color w:val="auto"/>
          <w:sz w:val="32"/>
          <w:szCs w:val="32"/>
          <w:highlight w:val="none"/>
          <w:lang w:val="en-US" w:eastAsia="zh-CN"/>
        </w:rPr>
        <w:t>。</w:t>
      </w:r>
    </w:p>
    <w:p>
      <w:pPr>
        <w:spacing w:line="600" w:lineRule="exact"/>
        <w:ind w:firstLine="640" w:firstLineChars="200"/>
        <w:rPr>
          <w:rStyle w:val="18"/>
          <w:rFonts w:hint="eastAsia" w:ascii="仿宋" w:hAnsi="仿宋" w:eastAsia="仿宋" w:cstheme="minorBidi"/>
          <w:b w:val="0"/>
          <w:bCs/>
          <w:color w:val="auto"/>
          <w:sz w:val="32"/>
          <w:szCs w:val="32"/>
          <w:highlight w:val="none"/>
          <w:lang w:val="en-US" w:eastAsia="zh-CN"/>
        </w:rPr>
      </w:pPr>
      <w:r>
        <w:rPr>
          <w:rStyle w:val="18"/>
          <w:rFonts w:hint="eastAsia" w:ascii="仿宋" w:hAnsi="仿宋" w:eastAsia="仿宋" w:cstheme="minorBidi"/>
          <w:b w:val="0"/>
          <w:bCs/>
          <w:color w:val="auto"/>
          <w:sz w:val="32"/>
          <w:szCs w:val="32"/>
          <w:highlight w:val="none"/>
          <w:lang w:val="en-US" w:eastAsia="zh-CN"/>
        </w:rPr>
        <w:t>31.交通运输支出（类）公路水路运输（款）公路养护（项）：指</w:t>
      </w:r>
      <w:r>
        <w:rPr>
          <w:rFonts w:hint="eastAsia" w:ascii="仿宋_GB2312" w:hAnsi="仿宋_GB2312" w:eastAsia="仿宋_GB2312" w:cs="仿宋_GB2312"/>
          <w:b w:val="0"/>
          <w:bCs/>
          <w:color w:val="auto"/>
          <w:sz w:val="32"/>
          <w:szCs w:val="32"/>
          <w:highlight w:val="none"/>
          <w:lang w:eastAsia="zh-CN"/>
        </w:rPr>
        <w:t>公路养护支出</w:t>
      </w:r>
      <w:r>
        <w:rPr>
          <w:rStyle w:val="18"/>
          <w:rFonts w:hint="eastAsia" w:ascii="仿宋" w:hAnsi="仿宋" w:eastAsia="仿宋" w:cstheme="minorBidi"/>
          <w:b w:val="0"/>
          <w:bCs/>
          <w:color w:val="auto"/>
          <w:sz w:val="32"/>
          <w:szCs w:val="32"/>
          <w:highlight w:val="none"/>
          <w:lang w:val="en-US" w:eastAsia="zh-CN"/>
        </w:rPr>
        <w:t>。</w:t>
      </w:r>
    </w:p>
    <w:p>
      <w:pPr>
        <w:spacing w:line="600" w:lineRule="exact"/>
        <w:ind w:firstLine="640" w:firstLineChars="200"/>
        <w:rPr>
          <w:rStyle w:val="18"/>
          <w:rFonts w:hint="eastAsia" w:ascii="仿宋" w:hAnsi="仿宋" w:eastAsia="仿宋" w:cstheme="minorBidi"/>
          <w:b w:val="0"/>
          <w:bCs/>
          <w:color w:val="auto"/>
          <w:sz w:val="32"/>
          <w:szCs w:val="32"/>
          <w:highlight w:val="none"/>
          <w:lang w:val="en-US" w:eastAsia="zh-CN"/>
        </w:rPr>
      </w:pPr>
      <w:r>
        <w:rPr>
          <w:rStyle w:val="18"/>
          <w:rFonts w:hint="eastAsia" w:ascii="仿宋" w:hAnsi="仿宋" w:eastAsia="仿宋" w:cstheme="minorBidi"/>
          <w:b w:val="0"/>
          <w:bCs/>
          <w:color w:val="auto"/>
          <w:sz w:val="32"/>
          <w:szCs w:val="32"/>
          <w:highlight w:val="none"/>
          <w:lang w:val="en-US" w:eastAsia="zh-CN"/>
        </w:rPr>
        <w:t>32.交通运输支出（类）其他交通运输支出（款）其他交通运输支出（项）：指</w:t>
      </w:r>
      <w:r>
        <w:rPr>
          <w:rFonts w:hint="eastAsia" w:ascii="仿宋_GB2312" w:hAnsi="仿宋_GB2312" w:eastAsia="仿宋_GB2312" w:cs="仿宋_GB2312"/>
          <w:b w:val="0"/>
          <w:bCs/>
          <w:color w:val="auto"/>
          <w:sz w:val="32"/>
          <w:szCs w:val="32"/>
          <w:highlight w:val="none"/>
          <w:lang w:eastAsia="zh-CN"/>
        </w:rPr>
        <w:t>其他交通运输支出中除对公共交通运营补助以外的其他支出</w:t>
      </w:r>
      <w:r>
        <w:rPr>
          <w:rStyle w:val="18"/>
          <w:rFonts w:hint="eastAsia" w:ascii="仿宋" w:hAnsi="仿宋" w:eastAsia="仿宋" w:cstheme="minorBidi"/>
          <w:b w:val="0"/>
          <w:bCs/>
          <w:color w:val="auto"/>
          <w:sz w:val="32"/>
          <w:szCs w:val="32"/>
          <w:highlight w:val="none"/>
          <w:lang w:val="en-US" w:eastAsia="zh-CN"/>
        </w:rPr>
        <w:t>。</w:t>
      </w:r>
    </w:p>
    <w:p>
      <w:pPr>
        <w:ind w:firstLine="640" w:firstLineChars="200"/>
        <w:rPr>
          <w:rFonts w:ascii="仿宋_GB2312" w:eastAsia="仿宋_GB2312"/>
          <w:b w:val="0"/>
          <w:bCs/>
          <w:color w:val="auto"/>
          <w:sz w:val="32"/>
          <w:szCs w:val="32"/>
          <w:highlight w:val="none"/>
        </w:rPr>
      </w:pPr>
      <w:r>
        <w:rPr>
          <w:rFonts w:hint="eastAsia" w:ascii="仿宋_GB2312" w:eastAsia="仿宋_GB2312"/>
          <w:b w:val="0"/>
          <w:bCs/>
          <w:color w:val="auto"/>
          <w:sz w:val="32"/>
          <w:szCs w:val="32"/>
          <w:highlight w:val="none"/>
          <w:lang w:val="en-US" w:eastAsia="zh-CN"/>
        </w:rPr>
        <w:t>33</w:t>
      </w:r>
      <w:r>
        <w:rPr>
          <w:rFonts w:ascii="仿宋_GB2312" w:eastAsia="仿宋_GB2312"/>
          <w:b w:val="0"/>
          <w:bCs/>
          <w:color w:val="auto"/>
          <w:sz w:val="32"/>
          <w:szCs w:val="32"/>
          <w:highlight w:val="none"/>
        </w:rPr>
        <w:t>.</w:t>
      </w:r>
      <w:r>
        <w:rPr>
          <w:rFonts w:hint="eastAsia" w:ascii="仿宋_GB2312" w:eastAsia="仿宋_GB2312"/>
          <w:b w:val="0"/>
          <w:bCs/>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b w:val="0"/>
          <w:bCs/>
          <w:color w:val="auto"/>
          <w:sz w:val="32"/>
          <w:szCs w:val="32"/>
          <w:highlight w:val="none"/>
        </w:rPr>
      </w:pPr>
      <w:r>
        <w:rPr>
          <w:rFonts w:hint="eastAsia" w:ascii="仿宋_GB2312" w:eastAsia="仿宋_GB2312"/>
          <w:b w:val="0"/>
          <w:bCs/>
          <w:color w:val="auto"/>
          <w:sz w:val="32"/>
          <w:szCs w:val="32"/>
          <w:highlight w:val="none"/>
          <w:lang w:val="en-US" w:eastAsia="zh-CN"/>
        </w:rPr>
        <w:t>34</w:t>
      </w:r>
      <w:r>
        <w:rPr>
          <w:rFonts w:ascii="仿宋_GB2312" w:eastAsia="仿宋_GB2312"/>
          <w:b w:val="0"/>
          <w:bCs/>
          <w:color w:val="auto"/>
          <w:sz w:val="32"/>
          <w:szCs w:val="32"/>
          <w:highlight w:val="none"/>
        </w:rPr>
        <w:t>.</w:t>
      </w:r>
      <w:r>
        <w:rPr>
          <w:rFonts w:hint="eastAsia" w:ascii="仿宋_GB2312" w:eastAsia="仿宋_GB2312"/>
          <w:b w:val="0"/>
          <w:bCs/>
          <w:color w:val="auto"/>
          <w:sz w:val="32"/>
          <w:szCs w:val="32"/>
          <w:highlight w:val="none"/>
        </w:rPr>
        <w:t>项目支出：指在基本支出之外为完成特定行政任务和事业发展目标所发生的支出。</w:t>
      </w:r>
      <w:r>
        <w:rPr>
          <w:rFonts w:ascii="仿宋_GB2312" w:eastAsia="仿宋_GB2312"/>
          <w:b w:val="0"/>
          <w:bCs/>
          <w:color w:val="auto"/>
          <w:sz w:val="32"/>
          <w:szCs w:val="32"/>
          <w:highlight w:val="none"/>
        </w:rPr>
        <w:t xml:space="preserve"> </w:t>
      </w:r>
    </w:p>
    <w:p>
      <w:pPr>
        <w:ind w:firstLine="640" w:firstLineChars="200"/>
        <w:rPr>
          <w:rFonts w:ascii="仿宋_GB2312" w:eastAsia="仿宋_GB2312"/>
          <w:b w:val="0"/>
          <w:bCs/>
          <w:color w:val="auto"/>
          <w:sz w:val="32"/>
          <w:szCs w:val="32"/>
          <w:highlight w:val="none"/>
        </w:rPr>
      </w:pPr>
      <w:r>
        <w:rPr>
          <w:rFonts w:hint="eastAsia" w:ascii="仿宋_GB2312" w:eastAsia="仿宋_GB2312"/>
          <w:b w:val="0"/>
          <w:bCs/>
          <w:color w:val="auto"/>
          <w:sz w:val="32"/>
          <w:szCs w:val="32"/>
          <w:highlight w:val="none"/>
          <w:lang w:val="en-US" w:eastAsia="zh-CN"/>
        </w:rPr>
        <w:t>35</w:t>
      </w:r>
      <w:r>
        <w:rPr>
          <w:rFonts w:ascii="仿宋_GB2312" w:eastAsia="仿宋_GB2312"/>
          <w:b w:val="0"/>
          <w:bCs/>
          <w:color w:val="auto"/>
          <w:sz w:val="32"/>
          <w:szCs w:val="32"/>
          <w:highlight w:val="none"/>
        </w:rPr>
        <w:t>.</w:t>
      </w:r>
      <w:r>
        <w:rPr>
          <w:rFonts w:hint="eastAsia" w:ascii="仿宋_GB2312" w:eastAsia="仿宋_GB2312"/>
          <w:b w:val="0"/>
          <w:bCs/>
          <w:color w:val="auto"/>
          <w:sz w:val="32"/>
          <w:szCs w:val="32"/>
          <w:highlight w:val="none"/>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b w:val="0"/>
          <w:bCs/>
          <w:color w:val="auto"/>
          <w:sz w:val="32"/>
          <w:szCs w:val="32"/>
          <w:highlight w:val="none"/>
        </w:rPr>
      </w:pPr>
      <w:r>
        <w:rPr>
          <w:rFonts w:ascii="仿宋_GB2312" w:eastAsia="仿宋_GB2312"/>
          <w:b w:val="0"/>
          <w:bCs/>
          <w:color w:val="auto"/>
          <w:sz w:val="32"/>
          <w:szCs w:val="32"/>
          <w:highlight w:val="none"/>
        </w:rPr>
        <w:t>3</w:t>
      </w:r>
      <w:r>
        <w:rPr>
          <w:rFonts w:hint="eastAsia" w:ascii="仿宋_GB2312" w:eastAsia="仿宋_GB2312"/>
          <w:b w:val="0"/>
          <w:bCs/>
          <w:color w:val="auto"/>
          <w:sz w:val="32"/>
          <w:szCs w:val="32"/>
          <w:highlight w:val="none"/>
          <w:lang w:val="en-US" w:eastAsia="zh-CN"/>
        </w:rPr>
        <w:t>6</w:t>
      </w:r>
      <w:r>
        <w:rPr>
          <w:rFonts w:ascii="仿宋_GB2312" w:eastAsia="仿宋_GB2312"/>
          <w:b w:val="0"/>
          <w:bCs/>
          <w:color w:val="auto"/>
          <w:sz w:val="32"/>
          <w:szCs w:val="32"/>
          <w:highlight w:val="none"/>
        </w:rPr>
        <w:t>.</w:t>
      </w:r>
      <w:r>
        <w:rPr>
          <w:rFonts w:hint="eastAsia" w:ascii="仿宋_GB2312" w:eastAsia="仿宋_GB2312"/>
          <w:b w:val="0"/>
          <w:bCs/>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b w:val="0"/>
          <w:bCs/>
          <w:color w:val="auto"/>
          <w:sz w:val="32"/>
          <w:szCs w:val="32"/>
          <w:highlight w:val="none"/>
        </w:rPr>
      </w:pPr>
      <w:r>
        <w:rPr>
          <w:rFonts w:ascii="仿宋_GB2312" w:eastAsia="仿宋_GB2312"/>
          <w:b w:val="0"/>
          <w:bCs/>
          <w:color w:val="auto"/>
          <w:sz w:val="32"/>
          <w:szCs w:val="32"/>
          <w:highlight w:val="none"/>
        </w:rPr>
        <w:t>3</w:t>
      </w:r>
      <w:r>
        <w:rPr>
          <w:rFonts w:hint="eastAsia" w:ascii="仿宋_GB2312" w:eastAsia="仿宋_GB2312"/>
          <w:b w:val="0"/>
          <w:bCs/>
          <w:color w:val="auto"/>
          <w:sz w:val="32"/>
          <w:szCs w:val="32"/>
          <w:highlight w:val="none"/>
          <w:lang w:val="en-US" w:eastAsia="zh-CN"/>
        </w:rPr>
        <w:t>7</w:t>
      </w:r>
      <w:r>
        <w:rPr>
          <w:rFonts w:ascii="仿宋_GB2312" w:eastAsia="仿宋_GB2312"/>
          <w:b w:val="0"/>
          <w:bCs/>
          <w:color w:val="auto"/>
          <w:sz w:val="32"/>
          <w:szCs w:val="32"/>
          <w:highlight w:val="none"/>
        </w:rPr>
        <w:t>.</w:t>
      </w:r>
      <w:r>
        <w:rPr>
          <w:rFonts w:hint="eastAsia" w:ascii="仿宋_GB2312" w:eastAsia="仿宋_GB2312"/>
          <w:b w:val="0"/>
          <w:bCs/>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仿宋_GB2312" w:eastAsia="仿宋_GB2312"/>
          <w:b w:val="0"/>
          <w:bCs/>
          <w:color w:val="auto"/>
          <w:sz w:val="32"/>
          <w:szCs w:val="32"/>
          <w:highlight w:val="none"/>
        </w:rPr>
      </w:pPr>
    </w:p>
    <w:p>
      <w:pPr>
        <w:pStyle w:val="26"/>
        <w:spacing w:line="560" w:lineRule="exact"/>
        <w:ind w:firstLine="640" w:firstLineChars="200"/>
        <w:rPr>
          <w:rFonts w:ascii="仿宋_GB2312" w:eastAsia="仿宋_GB2312" w:cs="黑体"/>
          <w:b w:val="0"/>
          <w:bCs/>
          <w:color w:val="auto"/>
          <w:sz w:val="32"/>
          <w:szCs w:val="32"/>
          <w:highlight w:val="none"/>
        </w:rPr>
      </w:pPr>
    </w:p>
    <w:p>
      <w:pPr>
        <w:spacing w:line="600" w:lineRule="exact"/>
        <w:jc w:val="center"/>
        <w:outlineLvl w:val="0"/>
        <w:rPr>
          <w:rFonts w:hint="eastAsia" w:ascii="黑体" w:hAnsi="黑体" w:eastAsia="黑体"/>
          <w:color w:val="auto"/>
          <w:sz w:val="44"/>
          <w:szCs w:val="44"/>
          <w:highlight w:val="none"/>
        </w:rPr>
      </w:pPr>
      <w:bookmarkStart w:id="65" w:name="_Toc15396614"/>
      <w:bookmarkStart w:id="66" w:name="_Toc24110"/>
      <w:bookmarkStart w:id="67"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spacing w:line="600" w:lineRule="exact"/>
        <w:jc w:val="center"/>
        <w:outlineLvl w:val="0"/>
        <w:rPr>
          <w:rStyle w:val="28"/>
          <w:rFonts w:hint="eastAsia" w:ascii="黑体" w:hAnsi="黑体" w:eastAsia="黑体"/>
          <w:b w:val="0"/>
          <w:color w:val="auto"/>
          <w:highlight w:val="none"/>
          <w:lang w:eastAsia="zh-CN"/>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65"/>
      <w:bookmarkEnd w:id="66"/>
    </w:p>
    <w:p>
      <w:pPr>
        <w:keepNext w:val="0"/>
        <w:keepLines w:val="0"/>
        <w:pageBreakBefore w:val="0"/>
        <w:kinsoku/>
        <w:wordWrap/>
        <w:overflowPunct/>
        <w:topLinePunct w:val="0"/>
        <w:autoSpaceDE/>
        <w:autoSpaceDN/>
        <w:bidi w:val="0"/>
        <w:spacing w:line="572" w:lineRule="exact"/>
        <w:jc w:val="left"/>
        <w:textAlignment w:val="auto"/>
        <w:outlineLvl w:val="1"/>
        <w:rPr>
          <w:rFonts w:hint="eastAsia" w:ascii="方正小标宋简体" w:hAnsi="方正小标宋简体" w:eastAsia="黑体" w:cs="方正小标宋简体"/>
          <w:color w:val="auto"/>
          <w:sz w:val="44"/>
          <w:szCs w:val="44"/>
          <w:highlight w:val="none"/>
          <w:lang w:val="en-US" w:eastAsia="zh-CN"/>
        </w:rPr>
      </w:pPr>
      <w:bookmarkStart w:id="68" w:name="_Toc17059"/>
      <w:r>
        <w:rPr>
          <w:rFonts w:hint="eastAsia" w:ascii="黑体" w:hAnsi="黑体" w:eastAsia="黑体" w:cs="黑体"/>
          <w:color w:val="auto"/>
          <w:sz w:val="32"/>
          <w:szCs w:val="32"/>
          <w:highlight w:val="none"/>
        </w:rPr>
        <w:t>附件</w:t>
      </w:r>
      <w:bookmarkEnd w:id="68"/>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color w:val="auto"/>
          <w:kern w:val="0"/>
          <w:sz w:val="40"/>
          <w:szCs w:val="44"/>
          <w:highlight w:val="none"/>
        </w:rPr>
      </w:pPr>
      <w:r>
        <w:rPr>
          <w:rFonts w:hint="eastAsia" w:ascii="方正小标宋简体" w:hAnsi="宋体" w:eastAsia="方正小标宋简体"/>
          <w:color w:val="auto"/>
          <w:kern w:val="0"/>
          <w:sz w:val="40"/>
          <w:szCs w:val="44"/>
          <w:highlight w:val="none"/>
          <w:lang w:eastAsia="zh-CN"/>
        </w:rPr>
        <w:t>2022年</w:t>
      </w:r>
      <w:r>
        <w:rPr>
          <w:rFonts w:hint="eastAsia" w:ascii="方正小标宋简体" w:hAnsi="宋体" w:eastAsia="方正小标宋简体"/>
          <w:color w:val="auto"/>
          <w:kern w:val="0"/>
          <w:sz w:val="40"/>
          <w:szCs w:val="44"/>
          <w:highlight w:val="none"/>
          <w:lang w:val="en-US" w:eastAsia="zh-CN"/>
        </w:rPr>
        <w:t>兰草镇</w:t>
      </w: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color w:val="auto"/>
          <w:kern w:val="0"/>
          <w:sz w:val="40"/>
          <w:szCs w:val="44"/>
          <w:highlight w:val="none"/>
          <w:lang w:eastAsia="zh-CN"/>
        </w:rPr>
      </w:pPr>
    </w:p>
    <w:p>
      <w:pPr>
        <w:keepNext w:val="0"/>
        <w:keepLines w:val="0"/>
        <w:pageBreakBefore w:val="0"/>
        <w:widowControl/>
        <w:numPr>
          <w:ilvl w:val="0"/>
          <w:numId w:val="2"/>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lang w:val="zh-CN"/>
        </w:rPr>
        <w:t>部门（单位）基本情况</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default" w:ascii="仿宋_GB2312" w:hAnsi="Calibri" w:eastAsia="仿宋_GB2312" w:cs="仿宋"/>
          <w:color w:val="auto"/>
          <w:kern w:val="0"/>
          <w:sz w:val="32"/>
          <w:szCs w:val="32"/>
          <w:highlight w:val="none"/>
          <w:lang w:val="en-US" w:eastAsia="zh-CN" w:bidi="ar-SA"/>
        </w:rPr>
        <w:t>平昌县</w:t>
      </w:r>
      <w:r>
        <w:rPr>
          <w:rFonts w:hint="eastAsia" w:ascii="仿宋_GB2312" w:hAnsi="Calibri" w:eastAsia="仿宋_GB2312" w:cs="仿宋"/>
          <w:color w:val="auto"/>
          <w:kern w:val="0"/>
          <w:sz w:val="32"/>
          <w:szCs w:val="32"/>
          <w:highlight w:val="none"/>
          <w:lang w:val="en-US" w:eastAsia="zh-CN" w:bidi="ar-SA"/>
        </w:rPr>
        <w:t>兰草镇</w:t>
      </w:r>
      <w:r>
        <w:rPr>
          <w:rFonts w:hint="default" w:ascii="仿宋_GB2312" w:hAnsi="Calibri" w:eastAsia="仿宋_GB2312" w:cs="仿宋"/>
          <w:color w:val="auto"/>
          <w:kern w:val="0"/>
          <w:sz w:val="32"/>
          <w:szCs w:val="32"/>
          <w:highlight w:val="none"/>
          <w:lang w:val="en-US" w:eastAsia="zh-CN" w:bidi="ar-SA"/>
        </w:rPr>
        <w:t>人民政府机关内设党政办、财政所、便民中心、农业综合服务中心（含林业站、水利站、农业站）、社会事业服务中心（含文广新、食安办、社保站）、村镇建设服务中心（含建管站、交管站）。行政单位1个，政府机关所属内设1个预算单位。</w:t>
      </w:r>
    </w:p>
    <w:p>
      <w:pPr>
        <w:keepNext w:val="0"/>
        <w:keepLines w:val="0"/>
        <w:pageBreakBefore w:val="0"/>
        <w:numPr>
          <w:ilvl w:val="0"/>
          <w:numId w:val="3"/>
        </w:numPr>
        <w:kinsoku/>
        <w:wordWrap/>
        <w:overflowPunct/>
        <w:topLinePunct w:val="0"/>
        <w:autoSpaceDE/>
        <w:autoSpaceDN/>
        <w:bidi w:val="0"/>
        <w:spacing w:line="560" w:lineRule="exact"/>
        <w:ind w:left="0" w:leftChars="0" w:firstLine="643" w:firstLineChars="200"/>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机构职能和人员概况。</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1．主要职能：维护国家法律法规和政令规章的实施；保卫国家以及公民生命财产安全，维持社会稳定；通过兴办各类公益事业，直接造福于国民；促进地方经济发展和社会进步。</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2．机构情况：独立编制机构</w:t>
      </w:r>
      <w:r>
        <w:rPr>
          <w:rFonts w:hint="eastAsia" w:ascii="仿宋_GB2312" w:hAnsi="仿宋" w:eastAsia="仿宋_GB2312"/>
          <w:sz w:val="32"/>
          <w:szCs w:val="32"/>
          <w:lang w:val="en-US" w:eastAsia="zh-CN"/>
        </w:rPr>
        <w:t>1</w:t>
      </w:r>
      <w:r>
        <w:rPr>
          <w:rFonts w:hint="eastAsia" w:ascii="仿宋_GB2312" w:hAnsi="仿宋" w:eastAsia="仿宋_GB2312"/>
          <w:sz w:val="32"/>
          <w:szCs w:val="32"/>
        </w:rPr>
        <w:t>个，独立核算机构</w:t>
      </w:r>
      <w:r>
        <w:rPr>
          <w:rFonts w:hint="eastAsia" w:ascii="仿宋_GB2312" w:hAnsi="仿宋" w:eastAsia="仿宋_GB2312"/>
          <w:sz w:val="32"/>
          <w:szCs w:val="32"/>
          <w:lang w:val="en-US" w:eastAsia="zh-CN"/>
        </w:rPr>
        <w:t>1</w:t>
      </w:r>
      <w:r>
        <w:rPr>
          <w:rFonts w:hint="eastAsia" w:ascii="仿宋_GB2312" w:hAnsi="仿宋" w:eastAsia="仿宋_GB2312"/>
          <w:sz w:val="32"/>
          <w:szCs w:val="32"/>
        </w:rPr>
        <w:t>个，较上年无变动。</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3．人员情况：编制</w:t>
      </w:r>
      <w:r>
        <w:rPr>
          <w:rFonts w:hint="eastAsia" w:ascii="仿宋_GB2312" w:hAnsi="仿宋" w:eastAsia="仿宋_GB2312"/>
          <w:sz w:val="32"/>
          <w:szCs w:val="32"/>
          <w:lang w:val="en-US" w:eastAsia="zh-CN"/>
        </w:rPr>
        <w:t>70</w:t>
      </w:r>
      <w:r>
        <w:rPr>
          <w:rFonts w:hint="eastAsia" w:ascii="仿宋_GB2312" w:hAnsi="仿宋" w:eastAsia="仿宋_GB2312"/>
          <w:sz w:val="32"/>
          <w:szCs w:val="32"/>
        </w:rPr>
        <w:t>人（行政</w:t>
      </w:r>
      <w:r>
        <w:rPr>
          <w:rFonts w:hint="eastAsia" w:ascii="仿宋_GB2312" w:hAnsi="仿宋" w:eastAsia="仿宋_GB2312"/>
          <w:sz w:val="32"/>
          <w:szCs w:val="32"/>
          <w:lang w:val="en-US" w:eastAsia="zh-CN"/>
        </w:rPr>
        <w:t>30</w:t>
      </w:r>
      <w:r>
        <w:rPr>
          <w:rFonts w:hint="eastAsia" w:ascii="仿宋_GB2312" w:hAnsi="仿宋" w:eastAsia="仿宋_GB2312"/>
          <w:sz w:val="32"/>
          <w:szCs w:val="32"/>
        </w:rPr>
        <w:t>人、事业</w:t>
      </w:r>
      <w:r>
        <w:rPr>
          <w:rFonts w:hint="eastAsia" w:ascii="仿宋_GB2312" w:hAnsi="仿宋" w:eastAsia="仿宋_GB2312"/>
          <w:sz w:val="32"/>
          <w:szCs w:val="32"/>
          <w:lang w:val="en-US" w:eastAsia="zh-CN"/>
        </w:rPr>
        <w:t>40</w:t>
      </w:r>
      <w:r>
        <w:rPr>
          <w:rFonts w:hint="eastAsia" w:ascii="仿宋_GB2312" w:hAnsi="仿宋" w:eastAsia="仿宋_GB2312"/>
          <w:sz w:val="32"/>
          <w:szCs w:val="32"/>
        </w:rPr>
        <w:t>人），</w:t>
      </w:r>
      <w:r>
        <w:rPr>
          <w:rFonts w:hint="eastAsia" w:ascii="仿宋_GB2312" w:eastAsia="仿宋_GB2312"/>
          <w:sz w:val="32"/>
          <w:szCs w:val="32"/>
        </w:rPr>
        <w:t>年末在职人数</w:t>
      </w:r>
      <w:r>
        <w:rPr>
          <w:rFonts w:hint="eastAsia" w:ascii="仿宋_GB2312" w:eastAsia="仿宋_GB2312"/>
          <w:sz w:val="32"/>
          <w:szCs w:val="32"/>
          <w:lang w:val="en-US" w:eastAsia="zh-CN"/>
        </w:rPr>
        <w:t>55</w:t>
      </w:r>
      <w:r>
        <w:rPr>
          <w:rFonts w:hint="eastAsia" w:ascii="仿宋_GB2312" w:eastAsia="仿宋_GB2312"/>
          <w:sz w:val="32"/>
          <w:szCs w:val="32"/>
        </w:rPr>
        <w:t>人</w:t>
      </w:r>
      <w:r>
        <w:rPr>
          <w:rFonts w:hint="eastAsia" w:ascii="仿宋_GB2312" w:hAnsi="仿宋" w:eastAsia="仿宋_GB2312"/>
          <w:sz w:val="32"/>
          <w:szCs w:val="32"/>
        </w:rPr>
        <w:t>（行政</w:t>
      </w:r>
      <w:r>
        <w:rPr>
          <w:rFonts w:hint="eastAsia" w:ascii="仿宋_GB2312" w:hAnsi="仿宋" w:eastAsia="仿宋_GB2312"/>
          <w:sz w:val="32"/>
          <w:szCs w:val="32"/>
          <w:lang w:val="en-US" w:eastAsia="zh-CN"/>
        </w:rPr>
        <w:t>23</w:t>
      </w:r>
      <w:r>
        <w:rPr>
          <w:rFonts w:hint="eastAsia" w:ascii="仿宋_GB2312" w:hAnsi="仿宋" w:eastAsia="仿宋_GB2312"/>
          <w:sz w:val="32"/>
          <w:szCs w:val="32"/>
        </w:rPr>
        <w:t>人、事业</w:t>
      </w:r>
      <w:r>
        <w:rPr>
          <w:rFonts w:hint="eastAsia" w:ascii="仿宋_GB2312" w:hAnsi="仿宋" w:eastAsia="仿宋_GB2312"/>
          <w:sz w:val="32"/>
          <w:szCs w:val="32"/>
          <w:lang w:val="en-US" w:eastAsia="zh-CN"/>
        </w:rPr>
        <w:t>32</w:t>
      </w:r>
      <w:r>
        <w:rPr>
          <w:rFonts w:hint="eastAsia" w:ascii="仿宋_GB2312" w:hAnsi="仿宋" w:eastAsia="仿宋_GB2312"/>
          <w:sz w:val="32"/>
          <w:szCs w:val="32"/>
        </w:rPr>
        <w:t>人）</w:t>
      </w:r>
      <w:r>
        <w:rPr>
          <w:rFonts w:hint="eastAsia" w:ascii="仿宋_GB2312" w:eastAsia="仿宋_GB2312"/>
          <w:sz w:val="32"/>
          <w:szCs w:val="32"/>
        </w:rPr>
        <w:t>;退休人员</w:t>
      </w:r>
      <w:r>
        <w:rPr>
          <w:rFonts w:hint="eastAsia" w:ascii="仿宋_GB2312" w:eastAsia="仿宋_GB2312"/>
          <w:sz w:val="32"/>
          <w:szCs w:val="32"/>
          <w:lang w:val="en-US" w:eastAsia="zh-CN"/>
        </w:rPr>
        <w:t>26</w:t>
      </w:r>
      <w:r>
        <w:rPr>
          <w:rFonts w:hint="eastAsia" w:ascii="仿宋_GB2312" w:eastAsia="仿宋_GB2312"/>
          <w:sz w:val="32"/>
          <w:szCs w:val="32"/>
        </w:rPr>
        <w:t>人、遗嘱人员</w:t>
      </w:r>
      <w:r>
        <w:rPr>
          <w:rFonts w:hint="eastAsia" w:ascii="仿宋_GB2312" w:eastAsia="仿宋_GB2312"/>
          <w:sz w:val="32"/>
          <w:szCs w:val="32"/>
          <w:lang w:val="en-US" w:eastAsia="zh-CN"/>
        </w:rPr>
        <w:t>4</w:t>
      </w:r>
      <w:r>
        <w:rPr>
          <w:rFonts w:hint="eastAsia" w:ascii="仿宋_GB2312" w:eastAsia="仿宋_GB2312"/>
          <w:sz w:val="32"/>
          <w:szCs w:val="32"/>
        </w:rPr>
        <w:t>人。</w:t>
      </w:r>
    </w:p>
    <w:p>
      <w:pPr>
        <w:pStyle w:val="6"/>
        <w:keepNext w:val="0"/>
        <w:keepLines w:val="0"/>
        <w:pageBreakBefore w:val="0"/>
        <w:kinsoku/>
        <w:wordWrap/>
        <w:overflowPunct/>
        <w:topLinePunct w:val="0"/>
        <w:autoSpaceDE/>
        <w:autoSpaceDN/>
        <w:bidi w:val="0"/>
        <w:adjustRightInd w:val="0"/>
        <w:snapToGrid w:val="0"/>
        <w:spacing w:before="93" w:line="560" w:lineRule="exact"/>
        <w:ind w:firstLine="643" w:firstLineChars="200"/>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（三）年度主要工作任务。</w:t>
      </w:r>
    </w:p>
    <w:p>
      <w:pPr>
        <w:pStyle w:val="6"/>
        <w:keepNext w:val="0"/>
        <w:keepLines w:val="0"/>
        <w:pageBreakBefore w:val="0"/>
        <w:kinsoku/>
        <w:wordWrap/>
        <w:overflowPunct/>
        <w:topLinePunct w:val="0"/>
        <w:autoSpaceDE/>
        <w:autoSpaceDN/>
        <w:bidi w:val="0"/>
        <w:adjustRightInd w:val="0"/>
        <w:snapToGrid w:val="0"/>
        <w:spacing w:before="93" w:line="560" w:lineRule="exact"/>
        <w:ind w:firstLine="640" w:firstLineChars="200"/>
        <w:textAlignment w:val="auto"/>
        <w:rPr>
          <w:rFonts w:hAnsi="宋体" w:cs="仿宋"/>
          <w:kern w:val="2"/>
          <w:sz w:val="32"/>
          <w:szCs w:val="32"/>
        </w:rPr>
      </w:pPr>
      <w:r>
        <w:rPr>
          <w:rFonts w:hint="eastAsia" w:hAnsi="宋体" w:cs="仿宋"/>
          <w:kern w:val="2"/>
          <w:sz w:val="32"/>
          <w:szCs w:val="32"/>
        </w:rPr>
        <w:t>1、执行国家行政机关的决定、命令和国家制定的法令、法规，执行本级人民代表大会的各项决议，并报告执行决议、决定和命令的情况。</w:t>
      </w:r>
    </w:p>
    <w:p>
      <w:pPr>
        <w:pStyle w:val="6"/>
        <w:keepNext w:val="0"/>
        <w:keepLines w:val="0"/>
        <w:pageBreakBefore w:val="0"/>
        <w:kinsoku/>
        <w:wordWrap/>
        <w:overflowPunct/>
        <w:topLinePunct w:val="0"/>
        <w:autoSpaceDE/>
        <w:autoSpaceDN/>
        <w:bidi w:val="0"/>
        <w:adjustRightInd w:val="0"/>
        <w:snapToGrid w:val="0"/>
        <w:spacing w:before="93" w:line="560" w:lineRule="exact"/>
        <w:ind w:firstLine="640" w:firstLineChars="200"/>
        <w:textAlignment w:val="auto"/>
        <w:rPr>
          <w:rFonts w:hAnsi="宋体" w:cs="仿宋"/>
          <w:kern w:val="2"/>
          <w:sz w:val="32"/>
          <w:szCs w:val="32"/>
        </w:rPr>
      </w:pPr>
      <w:r>
        <w:rPr>
          <w:rFonts w:hint="eastAsia" w:hAnsi="宋体" w:cs="仿宋"/>
          <w:kern w:val="2"/>
          <w:sz w:val="32"/>
          <w:szCs w:val="32"/>
        </w:rPr>
        <w:t>2、执行全镇的社会和经济发展计划、预算，管理本镇内的经济、教育、科技、文化、卫生、体育事业和财政、民政、治安、人民调解、安全生产监督管理、移民开发、计划生育等行政工作。</w:t>
      </w:r>
    </w:p>
    <w:p>
      <w:pPr>
        <w:pStyle w:val="6"/>
        <w:keepNext w:val="0"/>
        <w:keepLines w:val="0"/>
        <w:pageBreakBefore w:val="0"/>
        <w:kinsoku/>
        <w:wordWrap/>
        <w:overflowPunct/>
        <w:topLinePunct w:val="0"/>
        <w:autoSpaceDE/>
        <w:autoSpaceDN/>
        <w:bidi w:val="0"/>
        <w:adjustRightInd w:val="0"/>
        <w:snapToGrid w:val="0"/>
        <w:spacing w:before="93" w:line="560" w:lineRule="exact"/>
        <w:ind w:firstLine="640" w:firstLineChars="200"/>
        <w:textAlignment w:val="auto"/>
        <w:rPr>
          <w:rFonts w:hAnsi="宋体" w:cs="仿宋"/>
          <w:kern w:val="2"/>
          <w:sz w:val="32"/>
          <w:szCs w:val="32"/>
        </w:rPr>
      </w:pPr>
      <w:r>
        <w:rPr>
          <w:rFonts w:hint="eastAsia" w:hAnsi="宋体" w:cs="仿宋"/>
          <w:kern w:val="2"/>
          <w:sz w:val="32"/>
          <w:szCs w:val="32"/>
        </w:rPr>
        <w:t>3、制定并落实本镇的经济计划和措施，全面提高人民群众的生活水平和生活质量。</w:t>
      </w:r>
    </w:p>
    <w:p>
      <w:pPr>
        <w:pStyle w:val="6"/>
        <w:keepNext w:val="0"/>
        <w:keepLines w:val="0"/>
        <w:pageBreakBefore w:val="0"/>
        <w:kinsoku/>
        <w:wordWrap/>
        <w:overflowPunct/>
        <w:topLinePunct w:val="0"/>
        <w:autoSpaceDE/>
        <w:autoSpaceDN/>
        <w:bidi w:val="0"/>
        <w:adjustRightInd w:val="0"/>
        <w:snapToGrid w:val="0"/>
        <w:spacing w:before="93" w:line="560" w:lineRule="exact"/>
        <w:ind w:firstLine="640" w:firstLineChars="200"/>
        <w:textAlignment w:val="auto"/>
        <w:rPr>
          <w:rFonts w:hAnsi="宋体" w:cs="仿宋"/>
          <w:kern w:val="2"/>
          <w:sz w:val="32"/>
          <w:szCs w:val="32"/>
        </w:rPr>
      </w:pPr>
      <w:r>
        <w:rPr>
          <w:rFonts w:hint="eastAsia" w:hAnsi="宋体" w:cs="仿宋"/>
          <w:kern w:val="2"/>
          <w:sz w:val="32"/>
          <w:szCs w:val="32"/>
        </w:rPr>
        <w:t>4、保护社会主义的全民所有财产和劳动群众集体所有财产，保护公民私人所有的合法财产，维护社会秩序，保障公民的人身权利、民主权利和其他权利。</w:t>
      </w:r>
    </w:p>
    <w:p>
      <w:pPr>
        <w:pStyle w:val="6"/>
        <w:keepNext w:val="0"/>
        <w:keepLines w:val="0"/>
        <w:pageBreakBefore w:val="0"/>
        <w:kinsoku/>
        <w:wordWrap/>
        <w:overflowPunct/>
        <w:topLinePunct w:val="0"/>
        <w:autoSpaceDE/>
        <w:autoSpaceDN/>
        <w:bidi w:val="0"/>
        <w:adjustRightInd w:val="0"/>
        <w:snapToGrid w:val="0"/>
        <w:spacing w:before="93" w:line="560" w:lineRule="exact"/>
        <w:ind w:firstLine="640" w:firstLineChars="200"/>
        <w:textAlignment w:val="auto"/>
        <w:rPr>
          <w:rFonts w:hAnsi="宋体" w:cs="仿宋"/>
          <w:kern w:val="2"/>
          <w:sz w:val="32"/>
          <w:szCs w:val="32"/>
        </w:rPr>
      </w:pPr>
      <w:r>
        <w:rPr>
          <w:rFonts w:hint="eastAsia" w:hAnsi="宋体" w:cs="仿宋"/>
          <w:kern w:val="2"/>
          <w:sz w:val="32"/>
          <w:szCs w:val="32"/>
        </w:rPr>
        <w:t>5、贯彻执行党和国家的民族宗教政策，保障少数民族的权利和尊重少数民族的风俗习惯，尊重民族宗教信仰。</w:t>
      </w:r>
    </w:p>
    <w:p>
      <w:pPr>
        <w:pStyle w:val="6"/>
        <w:keepNext w:val="0"/>
        <w:keepLines w:val="0"/>
        <w:pageBreakBefore w:val="0"/>
        <w:kinsoku/>
        <w:wordWrap/>
        <w:overflowPunct/>
        <w:topLinePunct w:val="0"/>
        <w:autoSpaceDE/>
        <w:autoSpaceDN/>
        <w:bidi w:val="0"/>
        <w:adjustRightInd w:val="0"/>
        <w:snapToGrid w:val="0"/>
        <w:spacing w:before="93" w:line="560" w:lineRule="exact"/>
        <w:ind w:firstLine="640" w:firstLineChars="200"/>
        <w:textAlignment w:val="auto"/>
        <w:rPr>
          <w:rFonts w:hAnsi="宋体" w:cs="仿宋"/>
          <w:kern w:val="2"/>
          <w:sz w:val="32"/>
          <w:szCs w:val="32"/>
        </w:rPr>
      </w:pPr>
      <w:r>
        <w:rPr>
          <w:rFonts w:hint="eastAsia" w:hAnsi="宋体" w:cs="仿宋"/>
          <w:kern w:val="2"/>
          <w:sz w:val="32"/>
          <w:szCs w:val="32"/>
        </w:rPr>
        <w:t>6、保障宪法和法律赋予妇女的男女平等、婚姻自由等各项权利。</w:t>
      </w:r>
    </w:p>
    <w:p>
      <w:pPr>
        <w:pStyle w:val="6"/>
        <w:keepNext w:val="0"/>
        <w:keepLines w:val="0"/>
        <w:pageBreakBefore w:val="0"/>
        <w:kinsoku/>
        <w:wordWrap/>
        <w:overflowPunct/>
        <w:topLinePunct w:val="0"/>
        <w:autoSpaceDE/>
        <w:autoSpaceDN/>
        <w:bidi w:val="0"/>
        <w:adjustRightInd w:val="0"/>
        <w:snapToGrid w:val="0"/>
        <w:spacing w:before="93" w:line="560" w:lineRule="exact"/>
        <w:ind w:firstLine="640" w:firstLineChars="200"/>
        <w:textAlignment w:val="auto"/>
        <w:rPr>
          <w:rFonts w:hAnsi="宋体" w:cs="仿宋"/>
          <w:kern w:val="2"/>
          <w:sz w:val="32"/>
          <w:szCs w:val="32"/>
        </w:rPr>
      </w:pPr>
      <w:r>
        <w:rPr>
          <w:rFonts w:hint="eastAsia" w:hAnsi="宋体" w:cs="仿宋"/>
          <w:kern w:val="2"/>
          <w:sz w:val="32"/>
          <w:szCs w:val="32"/>
        </w:rPr>
        <w:t>7、开展社会主义民主和法制的宣传教育，保障公民的权利，打击违法犯罪，维护社会稳定。</w:t>
      </w:r>
    </w:p>
    <w:p>
      <w:pPr>
        <w:pStyle w:val="6"/>
        <w:keepNext w:val="0"/>
        <w:keepLines w:val="0"/>
        <w:pageBreakBefore w:val="0"/>
        <w:kinsoku/>
        <w:wordWrap/>
        <w:overflowPunct/>
        <w:topLinePunct w:val="0"/>
        <w:autoSpaceDE/>
        <w:autoSpaceDN/>
        <w:bidi w:val="0"/>
        <w:adjustRightInd w:val="0"/>
        <w:snapToGrid w:val="0"/>
        <w:spacing w:before="93" w:line="560" w:lineRule="exact"/>
        <w:ind w:firstLine="640" w:firstLineChars="200"/>
        <w:textAlignment w:val="auto"/>
        <w:rPr>
          <w:rFonts w:hAnsi="宋体" w:cs="仿宋"/>
          <w:kern w:val="2"/>
          <w:sz w:val="32"/>
          <w:szCs w:val="32"/>
        </w:rPr>
      </w:pPr>
      <w:r>
        <w:rPr>
          <w:rFonts w:hint="eastAsia" w:hAnsi="宋体" w:cs="仿宋"/>
          <w:kern w:val="2"/>
          <w:sz w:val="32"/>
          <w:szCs w:val="32"/>
        </w:rPr>
        <w:t>8、指导村（居）民委员会的组织制度建设和业务建设，促进村（居）民委员会民主自治。</w:t>
      </w:r>
    </w:p>
    <w:p>
      <w:pPr>
        <w:pStyle w:val="6"/>
        <w:keepNext w:val="0"/>
        <w:keepLines w:val="0"/>
        <w:pageBreakBefore w:val="0"/>
        <w:kinsoku/>
        <w:wordWrap/>
        <w:overflowPunct/>
        <w:topLinePunct w:val="0"/>
        <w:autoSpaceDE/>
        <w:autoSpaceDN/>
        <w:bidi w:val="0"/>
        <w:adjustRightInd w:val="0"/>
        <w:snapToGrid w:val="0"/>
        <w:spacing w:before="93" w:line="560" w:lineRule="exact"/>
        <w:ind w:firstLine="640" w:firstLineChars="200"/>
        <w:textAlignment w:val="auto"/>
        <w:rPr>
          <w:rFonts w:hAnsi="宋体" w:cs="仿宋"/>
          <w:kern w:val="2"/>
          <w:sz w:val="32"/>
          <w:szCs w:val="32"/>
        </w:rPr>
      </w:pPr>
      <w:r>
        <w:rPr>
          <w:rFonts w:hint="eastAsia" w:hAnsi="宋体" w:cs="仿宋"/>
          <w:kern w:val="2"/>
          <w:sz w:val="32"/>
          <w:szCs w:val="32"/>
        </w:rPr>
        <w:t>9、协助和支持设置在本行政区域内不隶属于镇的国家机关和企事业单位工作，监督其遵守和执行国家的</w:t>
      </w:r>
      <w:r>
        <w:rPr>
          <w:rFonts w:hint="eastAsia" w:hAnsi="宋体" w:cs="仿宋"/>
          <w:kern w:val="2"/>
          <w:sz w:val="32"/>
          <w:szCs w:val="32"/>
          <w:lang w:eastAsia="zh-CN"/>
        </w:rPr>
        <w:t>法律法规</w:t>
      </w:r>
      <w:r>
        <w:rPr>
          <w:rFonts w:hint="eastAsia" w:hAnsi="宋体" w:cs="仿宋"/>
          <w:kern w:val="2"/>
          <w:sz w:val="32"/>
          <w:szCs w:val="32"/>
        </w:rPr>
        <w:t>和政策。</w:t>
      </w:r>
    </w:p>
    <w:p>
      <w:pPr>
        <w:pStyle w:val="6"/>
        <w:keepNext w:val="0"/>
        <w:keepLines w:val="0"/>
        <w:pageBreakBefore w:val="0"/>
        <w:kinsoku/>
        <w:wordWrap/>
        <w:overflowPunct/>
        <w:topLinePunct w:val="0"/>
        <w:autoSpaceDE/>
        <w:autoSpaceDN/>
        <w:bidi w:val="0"/>
        <w:adjustRightInd w:val="0"/>
        <w:snapToGrid w:val="0"/>
        <w:spacing w:before="93" w:line="560" w:lineRule="exact"/>
        <w:ind w:firstLine="640" w:firstLineChars="200"/>
        <w:textAlignment w:val="auto"/>
        <w:outlineLvl w:val="2"/>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hAnsi="宋体" w:cs="仿宋"/>
          <w:kern w:val="2"/>
          <w:sz w:val="32"/>
          <w:szCs w:val="32"/>
        </w:rPr>
        <w:t>10、承办本级党委、人大和上级交办</w:t>
      </w:r>
      <w:r>
        <w:rPr>
          <w:rFonts w:hint="eastAsia" w:hAnsi="宋体" w:cs="仿宋"/>
          <w:kern w:val="2"/>
          <w:sz w:val="32"/>
          <w:szCs w:val="32"/>
          <w:lang w:eastAsia="zh-CN"/>
        </w:rPr>
        <w:t>的其他事项</w:t>
      </w:r>
      <w:r>
        <w:rPr>
          <w:rFonts w:hint="eastAsia" w:hAnsi="宋体" w:cs="仿宋"/>
          <w:kern w:val="2"/>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zh-CN"/>
        </w:rPr>
        <w:t>（四）部门整体支出绩效目标。</w:t>
      </w:r>
    </w:p>
    <w:p>
      <w:pPr>
        <w:pStyle w:val="6"/>
        <w:keepNext w:val="0"/>
        <w:keepLines w:val="0"/>
        <w:pageBreakBefore w:val="0"/>
        <w:kinsoku/>
        <w:wordWrap/>
        <w:overflowPunct/>
        <w:topLinePunct w:val="0"/>
        <w:autoSpaceDE/>
        <w:autoSpaceDN/>
        <w:bidi w:val="0"/>
        <w:spacing w:line="560" w:lineRule="exact"/>
        <w:ind w:firstLine="600" w:firstLineChars="200"/>
        <w:textAlignment w:val="auto"/>
        <w:rPr>
          <w:rFonts w:hint="eastAsia"/>
          <w:lang w:val="zh-CN"/>
        </w:rPr>
      </w:pPr>
      <w:r>
        <w:rPr>
          <w:rFonts w:hint="eastAsia"/>
          <w:lang w:val="en-US" w:eastAsia="zh-CN"/>
        </w:rPr>
        <w:t>保障单位在职人员的正常办公和离退休人员、抚育抚养人员基本生活要求。保障政府机关正常运转，确保辖区的安全，加强产业的发展，着实生态环境的平衡，巩固脱贫攻坚与乡村振兴衔接</w:t>
      </w:r>
      <w:r>
        <w:rPr>
          <w:rFonts w:hint="eastAsia"/>
          <w:lang w:val="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1.部门总体收入情况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default" w:ascii="仿宋_GB2312" w:hAnsi="Calibri" w:eastAsia="仿宋_GB2312" w:cs="仿宋"/>
          <w:color w:val="auto"/>
          <w:kern w:val="0"/>
          <w:sz w:val="32"/>
          <w:szCs w:val="32"/>
          <w:highlight w:val="none"/>
          <w:lang w:val="en-US" w:eastAsia="zh-CN" w:bidi="ar-SA"/>
        </w:rPr>
        <w:t>202</w:t>
      </w:r>
      <w:r>
        <w:rPr>
          <w:rFonts w:hint="eastAsia" w:ascii="仿宋_GB2312" w:hAnsi="Calibri" w:eastAsia="仿宋_GB2312" w:cs="仿宋"/>
          <w:color w:val="auto"/>
          <w:kern w:val="0"/>
          <w:sz w:val="32"/>
          <w:szCs w:val="32"/>
          <w:highlight w:val="none"/>
          <w:lang w:val="en-US" w:eastAsia="zh-CN" w:bidi="ar-SA"/>
        </w:rPr>
        <w:t>2</w:t>
      </w:r>
      <w:r>
        <w:rPr>
          <w:rFonts w:hint="default" w:ascii="仿宋_GB2312" w:hAnsi="Calibri" w:eastAsia="仿宋_GB2312" w:cs="仿宋"/>
          <w:color w:val="auto"/>
          <w:kern w:val="0"/>
          <w:sz w:val="32"/>
          <w:szCs w:val="32"/>
          <w:highlight w:val="none"/>
          <w:lang w:val="en-US" w:eastAsia="zh-CN" w:bidi="ar-SA"/>
        </w:rPr>
        <w:t>年年初预算收入</w:t>
      </w:r>
      <w:r>
        <w:rPr>
          <w:rFonts w:hint="eastAsia" w:ascii="仿宋_GB2312" w:hAnsi="Calibri" w:eastAsia="仿宋_GB2312" w:cs="仿宋"/>
          <w:color w:val="auto"/>
          <w:kern w:val="0"/>
          <w:sz w:val="32"/>
          <w:szCs w:val="32"/>
          <w:highlight w:val="none"/>
          <w:lang w:val="en-US" w:eastAsia="zh-CN" w:bidi="ar-SA"/>
        </w:rPr>
        <w:t>1895.31</w:t>
      </w:r>
      <w:r>
        <w:rPr>
          <w:rFonts w:hint="default" w:ascii="仿宋_GB2312" w:hAnsi="Calibri" w:eastAsia="仿宋_GB2312" w:cs="仿宋"/>
          <w:color w:val="auto"/>
          <w:kern w:val="0"/>
          <w:sz w:val="32"/>
          <w:szCs w:val="32"/>
          <w:highlight w:val="none"/>
          <w:lang w:val="en-US" w:eastAsia="zh-CN" w:bidi="ar-SA"/>
        </w:rPr>
        <w:t>万元，调整预算收入</w:t>
      </w:r>
      <w:r>
        <w:rPr>
          <w:rFonts w:hint="eastAsia" w:ascii="仿宋_GB2312" w:hAnsi="Calibri" w:eastAsia="仿宋_GB2312" w:cs="仿宋"/>
          <w:color w:val="auto"/>
          <w:kern w:val="0"/>
          <w:sz w:val="32"/>
          <w:szCs w:val="32"/>
          <w:highlight w:val="none"/>
          <w:lang w:val="en-US" w:eastAsia="zh-CN" w:bidi="ar-SA"/>
        </w:rPr>
        <w:t>1895.31</w:t>
      </w:r>
      <w:r>
        <w:rPr>
          <w:rFonts w:hint="default" w:ascii="仿宋_GB2312" w:hAnsi="Calibri" w:eastAsia="仿宋_GB2312" w:cs="仿宋"/>
          <w:color w:val="auto"/>
          <w:kern w:val="0"/>
          <w:sz w:val="32"/>
          <w:szCs w:val="32"/>
          <w:highlight w:val="none"/>
          <w:lang w:val="en-US" w:eastAsia="zh-CN" w:bidi="ar-SA"/>
        </w:rPr>
        <w:t>万元，年终决算收入为</w:t>
      </w:r>
      <w:r>
        <w:rPr>
          <w:rFonts w:hint="eastAsia" w:ascii="仿宋_GB2312" w:hAnsi="Calibri" w:eastAsia="仿宋_GB2312" w:cs="仿宋"/>
          <w:color w:val="auto"/>
          <w:kern w:val="0"/>
          <w:sz w:val="32"/>
          <w:szCs w:val="32"/>
          <w:highlight w:val="none"/>
          <w:lang w:val="en-US" w:eastAsia="zh-CN" w:bidi="ar-SA"/>
        </w:rPr>
        <w:t>1895.31</w:t>
      </w:r>
      <w:r>
        <w:rPr>
          <w:rFonts w:hint="default" w:ascii="仿宋_GB2312" w:hAnsi="Calibri" w:eastAsia="仿宋_GB2312" w:cs="仿宋"/>
          <w:color w:val="auto"/>
          <w:kern w:val="0"/>
          <w:sz w:val="32"/>
          <w:szCs w:val="32"/>
          <w:highlight w:val="none"/>
          <w:lang w:val="en-US" w:eastAsia="zh-CN" w:bidi="ar-SA"/>
        </w:rPr>
        <w:t>万元 （其中：基本支出</w:t>
      </w:r>
      <w:r>
        <w:rPr>
          <w:rFonts w:hint="eastAsia" w:ascii="仿宋_GB2312" w:hAnsi="Calibri" w:eastAsia="仿宋_GB2312" w:cs="仿宋"/>
          <w:color w:val="auto"/>
          <w:kern w:val="0"/>
          <w:sz w:val="32"/>
          <w:szCs w:val="32"/>
          <w:highlight w:val="none"/>
          <w:lang w:val="en-US" w:eastAsia="zh-CN" w:bidi="ar-SA"/>
        </w:rPr>
        <w:t>989.49</w:t>
      </w:r>
      <w:r>
        <w:rPr>
          <w:rFonts w:hint="default" w:ascii="仿宋_GB2312" w:hAnsi="Calibri" w:eastAsia="仿宋_GB2312" w:cs="仿宋"/>
          <w:color w:val="auto"/>
          <w:kern w:val="0"/>
          <w:sz w:val="32"/>
          <w:szCs w:val="32"/>
          <w:highlight w:val="none"/>
          <w:lang w:val="en-US" w:eastAsia="zh-CN" w:bidi="ar-SA"/>
        </w:rPr>
        <w:t>万元 ，项目支出</w:t>
      </w:r>
      <w:r>
        <w:rPr>
          <w:rFonts w:hint="eastAsia" w:ascii="仿宋_GB2312" w:hAnsi="Calibri" w:eastAsia="仿宋_GB2312" w:cs="仿宋"/>
          <w:color w:val="auto"/>
          <w:kern w:val="0"/>
          <w:sz w:val="32"/>
          <w:szCs w:val="32"/>
          <w:highlight w:val="none"/>
          <w:lang w:val="en-US" w:eastAsia="zh-CN" w:bidi="ar-SA"/>
        </w:rPr>
        <w:t>905.82</w:t>
      </w:r>
      <w:r>
        <w:rPr>
          <w:rFonts w:hint="default" w:ascii="仿宋_GB2312" w:hAnsi="Calibri" w:eastAsia="仿宋_GB2312" w:cs="仿宋"/>
          <w:color w:val="auto"/>
          <w:kern w:val="0"/>
          <w:sz w:val="32"/>
          <w:szCs w:val="32"/>
          <w:highlight w:val="none"/>
          <w:lang w:val="en-US" w:eastAsia="zh-CN" w:bidi="ar-SA"/>
        </w:rPr>
        <w:t>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2.部门总体支出情况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 w:hAnsi="仿宋" w:eastAsia="仿宋"/>
          <w:b w:val="0"/>
          <w:bCs/>
          <w:color w:val="auto"/>
          <w:sz w:val="32"/>
          <w:szCs w:val="32"/>
          <w:highlight w:val="none"/>
        </w:rPr>
        <w:t>一般公共服务支出</w:t>
      </w:r>
      <w:r>
        <w:rPr>
          <w:rFonts w:hint="eastAsia" w:ascii="仿宋_GB2312" w:hAnsi="仿宋_GB2312" w:eastAsia="仿宋_GB2312"/>
          <w:b w:val="0"/>
          <w:bCs/>
          <w:color w:val="000000"/>
          <w:sz w:val="32"/>
          <w:szCs w:val="24"/>
          <w:highlight w:val="none"/>
          <w:lang w:val="zh-CN"/>
        </w:rPr>
        <w:t>461.78</w:t>
      </w:r>
      <w:r>
        <w:rPr>
          <w:rFonts w:hint="eastAsia" w:ascii="仿宋" w:hAnsi="仿宋" w:eastAsia="仿宋"/>
          <w:b w:val="0"/>
          <w:bCs/>
          <w:color w:val="auto"/>
          <w:sz w:val="32"/>
          <w:szCs w:val="32"/>
          <w:highlight w:val="none"/>
        </w:rPr>
        <w:t>万元；文化旅游体育与传媒支出</w:t>
      </w:r>
      <w:r>
        <w:rPr>
          <w:rFonts w:hint="eastAsia" w:ascii="仿宋_GB2312" w:hAnsi="仿宋_GB2312" w:eastAsia="仿宋_GB2312"/>
          <w:b w:val="0"/>
          <w:bCs/>
          <w:color w:val="000000"/>
          <w:sz w:val="32"/>
          <w:szCs w:val="24"/>
          <w:highlight w:val="none"/>
          <w:lang w:val="zh-CN"/>
        </w:rPr>
        <w:t>21.49</w:t>
      </w:r>
      <w:r>
        <w:rPr>
          <w:rFonts w:hint="eastAsia" w:ascii="仿宋" w:hAnsi="仿宋" w:eastAsia="仿宋"/>
          <w:b w:val="0"/>
          <w:bCs/>
          <w:color w:val="auto"/>
          <w:sz w:val="32"/>
          <w:szCs w:val="32"/>
          <w:highlight w:val="none"/>
        </w:rPr>
        <w:t>万元；社会保障和就业支出</w:t>
      </w:r>
      <w:r>
        <w:rPr>
          <w:rFonts w:hint="eastAsia" w:ascii="仿宋_GB2312" w:hAnsi="仿宋_GB2312" w:eastAsia="仿宋_GB2312"/>
          <w:b w:val="0"/>
          <w:bCs/>
          <w:color w:val="000000"/>
          <w:sz w:val="32"/>
          <w:szCs w:val="24"/>
          <w:highlight w:val="none"/>
          <w:lang w:val="zh-CN"/>
        </w:rPr>
        <w:t>76.7</w:t>
      </w:r>
      <w:r>
        <w:rPr>
          <w:rFonts w:hint="eastAsia" w:ascii="仿宋" w:hAnsi="仿宋" w:eastAsia="仿宋"/>
          <w:b w:val="0"/>
          <w:bCs/>
          <w:color w:val="auto"/>
          <w:sz w:val="32"/>
          <w:szCs w:val="32"/>
          <w:highlight w:val="none"/>
        </w:rPr>
        <w:t>万元；卫生健康支出</w:t>
      </w:r>
      <w:r>
        <w:rPr>
          <w:rFonts w:hint="eastAsia" w:ascii="仿宋_GB2312" w:hAnsi="仿宋_GB2312" w:eastAsia="仿宋_GB2312"/>
          <w:b w:val="0"/>
          <w:bCs/>
          <w:color w:val="000000"/>
          <w:sz w:val="32"/>
          <w:szCs w:val="24"/>
          <w:highlight w:val="none"/>
          <w:lang w:val="zh-CN"/>
        </w:rPr>
        <w:t>42.62</w:t>
      </w:r>
      <w:r>
        <w:rPr>
          <w:rFonts w:hint="eastAsia" w:ascii="仿宋" w:hAnsi="仿宋" w:eastAsia="仿宋"/>
          <w:b w:val="0"/>
          <w:bCs/>
          <w:color w:val="auto"/>
          <w:sz w:val="32"/>
          <w:szCs w:val="32"/>
          <w:highlight w:val="none"/>
        </w:rPr>
        <w:t>万元；</w:t>
      </w:r>
      <w:r>
        <w:rPr>
          <w:rFonts w:hint="eastAsia" w:ascii="仿宋_GB2312" w:hAnsi="仿宋_GB2312" w:eastAsia="仿宋_GB2312"/>
          <w:b w:val="0"/>
          <w:bCs/>
          <w:color w:val="000000"/>
          <w:sz w:val="32"/>
          <w:szCs w:val="24"/>
          <w:highlight w:val="none"/>
          <w:lang w:val="zh-CN"/>
        </w:rPr>
        <w:t>公共安全支出4.44万元</w:t>
      </w:r>
      <w:r>
        <w:rPr>
          <w:rFonts w:hint="eastAsia" w:ascii="仿宋_GB2312" w:hAnsi="仿宋_GB2312" w:eastAsia="仿宋_GB2312"/>
          <w:color w:val="000000"/>
          <w:sz w:val="32"/>
          <w:szCs w:val="24"/>
          <w:highlight w:val="none"/>
          <w:lang w:val="zh-CN"/>
        </w:rPr>
        <w:t>；城乡社区支出</w:t>
      </w:r>
      <w:r>
        <w:rPr>
          <w:rFonts w:hint="eastAsia" w:ascii="仿宋_GB2312" w:hAnsi="仿宋_GB2312" w:eastAsia="仿宋_GB2312"/>
          <w:color w:val="000000"/>
          <w:sz w:val="32"/>
          <w:szCs w:val="24"/>
          <w:highlight w:val="none"/>
          <w:lang w:val="en-US" w:eastAsia="zh-CN"/>
        </w:rPr>
        <w:t>879.91</w:t>
      </w:r>
      <w:r>
        <w:rPr>
          <w:rFonts w:hint="eastAsia" w:ascii="仿宋_GB2312" w:hAnsi="仿宋_GB2312" w:eastAsia="仿宋_GB2312"/>
          <w:color w:val="000000"/>
          <w:sz w:val="32"/>
          <w:szCs w:val="24"/>
          <w:highlight w:val="none"/>
          <w:lang w:val="zh-CN"/>
        </w:rPr>
        <w:t>万元；农林水支出398.82万元；交通运输支出9.56万元。</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shd w:val="clear" w:fill="FFFFFF"/>
          <w:lang w:val="en-US" w:eastAsia="zh-CN" w:bidi="ar-SA"/>
        </w:rPr>
        <w:t>3</w:t>
      </w:r>
      <w:r>
        <w:rPr>
          <w:rFonts w:hint="default" w:ascii="仿宋_GB2312" w:hAnsi="仿宋_GB2312" w:eastAsia="仿宋_GB2312" w:cs="仿宋_GB2312"/>
          <w:b w:val="0"/>
          <w:bCs w:val="0"/>
          <w:color w:val="auto"/>
          <w:kern w:val="0"/>
          <w:sz w:val="32"/>
          <w:szCs w:val="32"/>
          <w:shd w:val="clear" w:fill="FFFFFF"/>
          <w:lang w:val="en-US" w:eastAsia="zh-CN" w:bidi="ar-SA"/>
        </w:rPr>
        <w:t>.</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部门总体结转结余情况</w:t>
      </w:r>
    </w:p>
    <w:p>
      <w:pPr>
        <w:pStyle w:val="6"/>
        <w:keepNext w:val="0"/>
        <w:keepLines w:val="0"/>
        <w:pageBreakBefore w:val="0"/>
        <w:numPr>
          <w:ilvl w:val="0"/>
          <w:numId w:val="0"/>
        </w:numPr>
        <w:kinsoku/>
        <w:wordWrap/>
        <w:overflowPunct/>
        <w:topLinePunct w:val="0"/>
        <w:autoSpaceDE/>
        <w:autoSpaceDN/>
        <w:bidi w:val="0"/>
        <w:spacing w:line="560" w:lineRule="exact"/>
        <w:ind w:firstLine="600" w:firstLineChars="200"/>
        <w:textAlignment w:val="auto"/>
        <w:rPr>
          <w:rFonts w:hint="default"/>
          <w:lang w:val="en-US" w:eastAsia="zh-CN"/>
        </w:rPr>
      </w:pPr>
      <w:r>
        <w:rPr>
          <w:rFonts w:hint="eastAsia"/>
          <w:lang w:val="en-US" w:eastAsia="zh-CN"/>
        </w:rPr>
        <w:t>部门总体结转无结余。</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1.部门财政拨款收入情况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 w:cs="仿宋_GB2312"/>
          <w:b w:val="0"/>
          <w:bCs w:val="0"/>
          <w:color w:val="auto"/>
          <w:kern w:val="0"/>
          <w:sz w:val="32"/>
          <w:szCs w:val="32"/>
          <w:highlight w:val="none"/>
          <w:shd w:val="clear" w:color="auto" w:fill="FFFFFF"/>
          <w:lang w:val="en-US" w:eastAsia="zh-CN"/>
        </w:rPr>
      </w:pPr>
      <w:r>
        <w:rPr>
          <w:rFonts w:hint="eastAsia" w:ascii="仿宋" w:hAnsi="仿宋" w:eastAsia="仿宋"/>
          <w:color w:val="auto"/>
          <w:sz w:val="32"/>
          <w:szCs w:val="32"/>
          <w:highlight w:val="none"/>
          <w:lang w:eastAsia="zh-CN"/>
        </w:rPr>
        <w:t>2022年</w:t>
      </w:r>
      <w:r>
        <w:rPr>
          <w:rFonts w:hint="eastAsia" w:ascii="仿宋" w:hAnsi="仿宋" w:eastAsia="仿宋"/>
          <w:color w:val="auto"/>
          <w:sz w:val="32"/>
          <w:szCs w:val="32"/>
          <w:highlight w:val="none"/>
        </w:rPr>
        <w:t>财政拨款收</w:t>
      </w:r>
      <w:r>
        <w:rPr>
          <w:rFonts w:hint="eastAsia" w:ascii="仿宋" w:hAnsi="仿宋" w:eastAsia="仿宋"/>
          <w:color w:val="auto"/>
          <w:sz w:val="32"/>
          <w:szCs w:val="32"/>
          <w:highlight w:val="none"/>
          <w:lang w:val="en-US" w:eastAsia="zh-CN"/>
        </w:rPr>
        <w:t>入</w:t>
      </w:r>
      <w:r>
        <w:rPr>
          <w:rFonts w:hint="eastAsia" w:ascii="仿宋_GB2312" w:hAnsi="仿宋_GB2312" w:eastAsia="仿宋_GB2312"/>
          <w:color w:val="000000"/>
          <w:sz w:val="32"/>
          <w:szCs w:val="24"/>
          <w:lang w:val="zh-CN"/>
        </w:rPr>
        <w:t>1,895.31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2.部门财政拨款支出情况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 w:cs="仿宋_GB2312"/>
          <w:b w:val="0"/>
          <w:bCs w:val="0"/>
          <w:color w:val="auto"/>
          <w:kern w:val="0"/>
          <w:sz w:val="32"/>
          <w:szCs w:val="32"/>
          <w:highlight w:val="none"/>
          <w:shd w:val="clear" w:color="auto" w:fill="FFFFFF"/>
          <w:lang w:val="en-US" w:eastAsia="zh-CN"/>
        </w:rPr>
      </w:pPr>
      <w:r>
        <w:rPr>
          <w:rFonts w:hint="eastAsia" w:ascii="仿宋" w:hAnsi="仿宋" w:eastAsia="仿宋"/>
          <w:color w:val="auto"/>
          <w:sz w:val="32"/>
          <w:szCs w:val="32"/>
          <w:highlight w:val="none"/>
          <w:lang w:eastAsia="zh-CN"/>
        </w:rPr>
        <w:t>2022年</w:t>
      </w:r>
      <w:r>
        <w:rPr>
          <w:rFonts w:hint="eastAsia" w:ascii="仿宋" w:hAnsi="仿宋" w:eastAsia="仿宋"/>
          <w:color w:val="auto"/>
          <w:sz w:val="32"/>
          <w:szCs w:val="32"/>
          <w:highlight w:val="none"/>
        </w:rPr>
        <w:t>财政拨款支</w:t>
      </w:r>
      <w:r>
        <w:rPr>
          <w:rFonts w:hint="eastAsia" w:ascii="仿宋" w:hAnsi="仿宋" w:eastAsia="仿宋"/>
          <w:color w:val="auto"/>
          <w:sz w:val="32"/>
          <w:szCs w:val="32"/>
          <w:highlight w:val="none"/>
          <w:lang w:val="en-US" w:eastAsia="zh-CN"/>
        </w:rPr>
        <w:t>出</w:t>
      </w:r>
      <w:r>
        <w:rPr>
          <w:rFonts w:hint="eastAsia" w:ascii="仿宋_GB2312" w:hAnsi="仿宋_GB2312" w:eastAsia="仿宋_GB2312"/>
          <w:color w:val="000000"/>
          <w:sz w:val="32"/>
          <w:szCs w:val="24"/>
          <w:lang w:val="zh-CN"/>
        </w:rPr>
        <w:t>1,895.31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shd w:val="clear" w:fill="FFFFFF"/>
          <w:lang w:val="en-US" w:eastAsia="zh-CN" w:bidi="ar-SA"/>
        </w:rPr>
        <w:t>3</w:t>
      </w:r>
      <w:r>
        <w:rPr>
          <w:rFonts w:hint="default" w:ascii="仿宋_GB2312" w:hAnsi="仿宋_GB2312" w:eastAsia="仿宋_GB2312" w:cs="仿宋_GB2312"/>
          <w:b w:val="0"/>
          <w:bCs w:val="0"/>
          <w:color w:val="auto"/>
          <w:kern w:val="0"/>
          <w:sz w:val="32"/>
          <w:szCs w:val="32"/>
          <w:shd w:val="clear" w:fill="FFFFFF"/>
          <w:lang w:val="en-US" w:eastAsia="zh-CN" w:bidi="ar-SA"/>
        </w:rPr>
        <w:t>.</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部门财政拨款结转结余情况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部门财政拨款结转无结余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lang w:eastAsia="zh-CN"/>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部门绩效目标制定</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符合</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部门预算，目标实现、支出控制</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在预算内</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、处置</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及时</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、执行进度</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100%</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、预算完成</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100%</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、资金结余率</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为0，为无违规记录等情况。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2.运转类项目绩效分析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部门绩效目标制定</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符合</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部门预算，目标实现、支出控制</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在预算内</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、处置</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及时</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、执行进度</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100%</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、预算完成</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100%</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、资金结余率</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为0，无违规记录等情况。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3.特定目标类项目绩效分析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部门绩效目标制定</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符合</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部门预算，目标实现、支出控制</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在预算内</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、处置</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及时</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、执行进度</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100%</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、预算完成</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100%</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、资金结余率</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为0，无违规记录等情况。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仿宋_GB2312" w:hAnsi="宋体" w:eastAsia="仿宋_GB2312" w:cs="仿宋"/>
          <w:sz w:val="32"/>
          <w:szCs w:val="32"/>
        </w:rPr>
      </w:pPr>
      <w:r>
        <w:rPr>
          <w:rFonts w:hint="eastAsia" w:ascii="仿宋_GB2312" w:hAnsi="宋体" w:eastAsia="仿宋_GB2312" w:cs="仿宋"/>
          <w:sz w:val="32"/>
          <w:szCs w:val="32"/>
          <w:lang w:val="zh-CN"/>
        </w:rPr>
        <w:t>部门整体履职，</w:t>
      </w:r>
      <w:r>
        <w:rPr>
          <w:rFonts w:hint="eastAsia" w:ascii="仿宋_GB2312" w:hAnsi="宋体" w:eastAsia="仿宋_GB2312" w:cs="仿宋"/>
          <w:sz w:val="32"/>
          <w:szCs w:val="32"/>
        </w:rPr>
        <w:t>结合新《预算法》有关预算管理的要求，围绕建立现代财政制度目标，提高财政收入质量，优化财政支出结构，从严控制一般性支出，加大社会治理、基层建设、民生保障等方面投入；深化乡级财政改革，做好全口径预算管理，推进乡村财政信息公开。坚持“量入为出，量力而行”，确保收支平衡；按照中央八项规定 和“六项禁令”的要求，严控“三公经费”及其他商品服务支出，杜绝</w:t>
      </w:r>
      <w:r>
        <w:rPr>
          <w:rFonts w:hint="eastAsia" w:ascii="仿宋_GB2312" w:hAnsi="宋体" w:eastAsia="仿宋_GB2312" w:cs="仿宋"/>
          <w:sz w:val="32"/>
          <w:szCs w:val="32"/>
          <w:lang w:val="en-US" w:eastAsia="zh-CN"/>
        </w:rPr>
        <w:t>了</w:t>
      </w:r>
      <w:r>
        <w:rPr>
          <w:rFonts w:hint="eastAsia" w:ascii="仿宋_GB2312" w:hAnsi="宋体" w:eastAsia="仿宋_GB2312" w:cs="仿宋"/>
          <w:sz w:val="32"/>
          <w:szCs w:val="32"/>
        </w:rPr>
        <w:t>新的债务发生。</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（三）结果应用情况。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仿宋"/>
          <w:sz w:val="32"/>
          <w:szCs w:val="32"/>
        </w:rPr>
      </w:pPr>
      <w:r>
        <w:rPr>
          <w:rFonts w:hint="eastAsia" w:ascii="仿宋_GB2312" w:hAnsi="宋体" w:eastAsia="仿宋_GB2312" w:cs="仿宋"/>
          <w:sz w:val="32"/>
          <w:szCs w:val="32"/>
        </w:rPr>
        <w:t>（1）从社会效益指标评价：通过项目的实施，改善农村基础设施，促进推动了</w:t>
      </w:r>
      <w:r>
        <w:rPr>
          <w:rFonts w:hint="eastAsia" w:ascii="仿宋_GB2312" w:hAnsi="宋体" w:eastAsia="仿宋_GB2312" w:cs="仿宋"/>
          <w:sz w:val="32"/>
          <w:szCs w:val="32"/>
          <w:lang w:val="en-US" w:eastAsia="zh-CN"/>
        </w:rPr>
        <w:t>巩固</w:t>
      </w:r>
      <w:r>
        <w:rPr>
          <w:rFonts w:hint="eastAsia" w:ascii="仿宋_GB2312" w:hAnsi="宋体" w:eastAsia="仿宋_GB2312" w:cs="仿宋"/>
          <w:sz w:val="32"/>
          <w:szCs w:val="32"/>
        </w:rPr>
        <w:t>脱贫攻坚</w:t>
      </w:r>
      <w:r>
        <w:rPr>
          <w:rFonts w:hint="eastAsia" w:ascii="仿宋_GB2312" w:hAnsi="宋体" w:eastAsia="仿宋_GB2312" w:cs="仿宋"/>
          <w:sz w:val="32"/>
          <w:szCs w:val="32"/>
          <w:lang w:val="en-US" w:eastAsia="zh-CN"/>
        </w:rPr>
        <w:t>成果与乡村振兴有效衔</w:t>
      </w:r>
      <w:r>
        <w:rPr>
          <w:rFonts w:hint="eastAsia" w:ascii="仿宋_GB2312" w:hAnsi="宋体" w:eastAsia="仿宋_GB2312" w:cs="仿宋"/>
          <w:sz w:val="32"/>
          <w:szCs w:val="32"/>
        </w:rPr>
        <w:t>，改善了党群、密切了干群关系，体现了执政为民的宗旨，确保社会稳定、经济发展，资金使用效率高。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仿宋"/>
          <w:sz w:val="32"/>
          <w:szCs w:val="32"/>
        </w:rPr>
      </w:pPr>
      <w:r>
        <w:rPr>
          <w:rFonts w:hint="eastAsia" w:ascii="仿宋_GB2312" w:hAnsi="宋体" w:eastAsia="仿宋_GB2312" w:cs="仿宋"/>
          <w:sz w:val="32"/>
          <w:szCs w:val="32"/>
        </w:rPr>
        <w:t>（2）从环境效益指标评价，通过项目的实施，全面开展美丽乡村行动，人居环境得到了极大的改善，</w:t>
      </w:r>
      <w:r>
        <w:rPr>
          <w:rFonts w:hint="eastAsia" w:ascii="仿宋_GB2312" w:hAnsi="宋体" w:eastAsia="仿宋_GB2312" w:cs="仿宋"/>
          <w:sz w:val="32"/>
          <w:szCs w:val="32"/>
          <w:lang w:eastAsia="zh-CN"/>
        </w:rPr>
        <w:t>山清水秀</w:t>
      </w:r>
      <w:r>
        <w:rPr>
          <w:rFonts w:hint="eastAsia" w:ascii="仿宋_GB2312" w:hAnsi="宋体" w:eastAsia="仿宋_GB2312" w:cs="仿宋"/>
          <w:sz w:val="32"/>
          <w:szCs w:val="32"/>
        </w:rPr>
        <w:t>的生态环境已经形成。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仿宋"/>
          <w:sz w:val="32"/>
          <w:szCs w:val="32"/>
        </w:rPr>
      </w:pPr>
      <w:r>
        <w:rPr>
          <w:rFonts w:hint="eastAsia" w:ascii="仿宋_GB2312" w:hAnsi="宋体" w:eastAsia="仿宋_GB2312" w:cs="仿宋"/>
          <w:sz w:val="32"/>
          <w:szCs w:val="32"/>
        </w:rPr>
        <w:t>（3）从可持续影响指标评价，通过项目的实施体现了党的政策的一致性并保持长期平稳推进，有利于社会发展、有利于经济发展、有利</w:t>
      </w:r>
      <w:r>
        <w:rPr>
          <w:rFonts w:hint="eastAsia" w:ascii="仿宋_GB2312" w:hAnsi="宋体" w:eastAsia="仿宋_GB2312" w:cs="仿宋"/>
          <w:sz w:val="32"/>
          <w:szCs w:val="32"/>
          <w:lang w:eastAsia="zh-CN"/>
        </w:rPr>
        <w:t>202</w:t>
      </w:r>
      <w:r>
        <w:rPr>
          <w:rFonts w:hint="eastAsia" w:ascii="仿宋_GB2312" w:hAnsi="宋体" w:eastAsia="仿宋_GB2312" w:cs="仿宋"/>
          <w:sz w:val="32"/>
          <w:szCs w:val="32"/>
          <w:lang w:val="en-US" w:eastAsia="zh-CN"/>
        </w:rPr>
        <w:t>2</w:t>
      </w:r>
      <w:r>
        <w:rPr>
          <w:rFonts w:hint="eastAsia" w:ascii="仿宋_GB2312" w:hAnsi="宋体" w:eastAsia="仿宋_GB2312" w:cs="仿宋"/>
          <w:sz w:val="32"/>
          <w:szCs w:val="32"/>
        </w:rPr>
        <w:t>年推动了</w:t>
      </w:r>
      <w:r>
        <w:rPr>
          <w:rFonts w:hint="eastAsia" w:ascii="仿宋_GB2312" w:hAnsi="宋体" w:eastAsia="仿宋_GB2312" w:cs="仿宋"/>
          <w:sz w:val="32"/>
          <w:szCs w:val="32"/>
          <w:lang w:val="en-US" w:eastAsia="zh-CN"/>
        </w:rPr>
        <w:t>巩固拓展脱贫攻坚成果同乡村振兴有效衔接</w:t>
      </w:r>
      <w:r>
        <w:rPr>
          <w:rFonts w:hint="eastAsia" w:ascii="仿宋_GB2312" w:hAnsi="宋体" w:eastAsia="仿宋_GB2312" w:cs="仿宋"/>
          <w:sz w:val="32"/>
          <w:szCs w:val="32"/>
        </w:rPr>
        <w:t>，有利于国家的长治久安。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仿宋"/>
          <w:sz w:val="32"/>
          <w:szCs w:val="32"/>
        </w:rPr>
      </w:pPr>
      <w:r>
        <w:rPr>
          <w:rFonts w:hint="eastAsia" w:ascii="仿宋_GB2312" w:hAnsi="宋体" w:eastAsia="仿宋_GB2312" w:cs="仿宋"/>
          <w:sz w:val="32"/>
          <w:szCs w:val="32"/>
        </w:rPr>
        <w:t>（4）从服务对象满意度指标评价，通过项目的实施，为农村、为社区、为民众办好事、办实事，测评服务对象满意度大于等于9</w:t>
      </w:r>
      <w:r>
        <w:rPr>
          <w:rFonts w:hint="eastAsia" w:ascii="仿宋_GB2312" w:hAnsi="宋体" w:eastAsia="仿宋_GB2312" w:cs="仿宋"/>
          <w:sz w:val="32"/>
          <w:szCs w:val="32"/>
          <w:lang w:val="en-US" w:eastAsia="zh-CN"/>
        </w:rPr>
        <w:t>7</w:t>
      </w:r>
      <w:r>
        <w:rPr>
          <w:rFonts w:hint="eastAsia" w:ascii="仿宋_GB2312" w:hAnsi="宋体" w:eastAsia="仿宋_GB2312" w:cs="仿宋"/>
          <w:sz w:val="32"/>
          <w:szCs w:val="32"/>
        </w:rPr>
        <w:t>%以上。</w:t>
      </w: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自评质量。</w:t>
      </w:r>
    </w:p>
    <w:p>
      <w:pPr>
        <w:pStyle w:val="6"/>
        <w:keepNext w:val="0"/>
        <w:keepLines w:val="0"/>
        <w:pageBreakBefore w:val="0"/>
        <w:kinsoku/>
        <w:wordWrap/>
        <w:overflowPunct/>
        <w:topLinePunct w:val="0"/>
        <w:autoSpaceDE/>
        <w:autoSpaceDN/>
        <w:bidi w:val="0"/>
        <w:spacing w:line="560" w:lineRule="exact"/>
        <w:ind w:firstLine="640" w:firstLineChars="200"/>
        <w:textAlignment w:val="auto"/>
        <w:rPr>
          <w:rFonts w:hint="default"/>
          <w:lang w:val="en-US" w:eastAsia="zh-CN"/>
        </w:rPr>
      </w:pPr>
      <w:r>
        <w:rPr>
          <w:rFonts w:hint="eastAsia" w:ascii="仿宋_GB2312" w:hAnsi="宋体" w:eastAsia="仿宋_GB2312" w:cs="仿宋"/>
          <w:sz w:val="32"/>
          <w:szCs w:val="32"/>
        </w:rPr>
        <w:t>资金全额拨付，资金已支出完成率100%。按照年初既定目标，保障了正常运转，确保社会稳定、经济发展，资金使用效率高</w:t>
      </w:r>
      <w:r>
        <w:rPr>
          <w:rFonts w:hint="eastAsia" w:hAnsi="宋体" w:cs="仿宋"/>
          <w:sz w:val="32"/>
          <w:szCs w:val="32"/>
          <w:lang w:eastAsia="zh-CN"/>
        </w:rPr>
        <w:t>，</w:t>
      </w:r>
      <w:r>
        <w:rPr>
          <w:rFonts w:hint="eastAsia" w:ascii="仿宋_GB2312" w:hAnsi="宋体" w:eastAsia="仿宋_GB2312" w:cs="仿宋"/>
          <w:sz w:val="32"/>
          <w:szCs w:val="32"/>
        </w:rPr>
        <w:t>维护社会稳定</w:t>
      </w:r>
      <w:r>
        <w:rPr>
          <w:rFonts w:hint="eastAsia" w:ascii="仿宋_GB2312" w:hAnsi="宋体" w:eastAsia="仿宋_GB2312" w:cs="仿宋"/>
          <w:sz w:val="32"/>
          <w:szCs w:val="32"/>
          <w:lang w:eastAsia="zh-CN"/>
        </w:rPr>
        <w:t>，</w:t>
      </w:r>
      <w:r>
        <w:rPr>
          <w:rFonts w:hint="default" w:ascii="Times New Roman" w:hAnsi="Times New Roman" w:eastAsia="仿宋_GB2312" w:cs="Times New Roman"/>
          <w:color w:val="auto"/>
          <w:sz w:val="32"/>
          <w:szCs w:val="32"/>
          <w:highlight w:val="none"/>
          <w:lang w:val="en-US" w:eastAsia="zh-CN"/>
        </w:rPr>
        <w:t>提升了群众满意度。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（一）评价结论。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年在上级党委政府的领导下，在上级主管部门的指导下，严格控制党政机关运行成本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rPr>
        <w:t>财政资源配置效率和使用效益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着力防范化解财政运行风险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切实提高预算管理水平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切实提高做好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任务的财政服务保障能力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紧紧围绕“保民生、保工资、保基本运转”，压缩一切非生产性支出，在保证政府正常运转的前提下，促进辖区内各项公益事业的发展，全面完成了上级组织交办的各项工作任务。</w:t>
      </w:r>
    </w:p>
    <w:p>
      <w:pPr>
        <w:keepNext w:val="0"/>
        <w:keepLines w:val="0"/>
        <w:pageBreakBefore w:val="0"/>
        <w:numPr>
          <w:ilvl w:val="0"/>
          <w:numId w:val="0"/>
        </w:numPr>
        <w:kinsoku/>
        <w:wordWrap/>
        <w:overflowPunct/>
        <w:topLinePunct w:val="0"/>
        <w:autoSpaceDE/>
        <w:autoSpaceDN/>
        <w:bidi w:val="0"/>
        <w:spacing w:line="560" w:lineRule="exact"/>
        <w:ind w:left="0" w:leftChars="0" w:firstLine="643" w:firstLineChars="200"/>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eastAsia="zh-CN"/>
        </w:rPr>
        <w:t>（二）</w:t>
      </w:r>
      <w:r>
        <w:rPr>
          <w:rFonts w:hint="eastAsia" w:ascii="楷体_GB2312" w:hAnsi="楷体_GB2312" w:eastAsia="楷体_GB2312" w:cs="楷体_GB2312"/>
          <w:b/>
          <w:bCs/>
          <w:color w:val="auto"/>
          <w:kern w:val="0"/>
          <w:sz w:val="32"/>
          <w:szCs w:val="32"/>
          <w:highlight w:val="none"/>
          <w:shd w:val="clear" w:color="auto" w:fill="FFFFFF"/>
          <w:lang w:val="zh-CN"/>
        </w:rPr>
        <w:t>存在问题。</w:t>
      </w:r>
    </w:p>
    <w:p>
      <w:pPr>
        <w:keepNext w:val="0"/>
        <w:keepLines w:val="0"/>
        <w:pageBreakBefore w:val="0"/>
        <w:numPr>
          <w:ilvl w:val="0"/>
          <w:numId w:val="5"/>
        </w:numPr>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
          <w:sz w:val="32"/>
          <w:szCs w:val="32"/>
        </w:rPr>
      </w:pPr>
      <w:r>
        <w:rPr>
          <w:rFonts w:hint="eastAsia" w:ascii="Times New Roman" w:hAnsi="Times New Roman" w:eastAsia="仿宋_GB2312" w:cs="Times New Roman"/>
          <w:sz w:val="32"/>
          <w:szCs w:val="32"/>
          <w:lang w:eastAsia="zh-CN"/>
        </w:rPr>
        <w:t>预算编制中涉及经济分类过细，实际支出统筹使用，差别较大，很难完全按预算执行，且年底清算工作量大</w:t>
      </w:r>
      <w:r>
        <w:rPr>
          <w:rFonts w:hint="eastAsia" w:ascii="仿宋_GB2312" w:hAnsi="宋体" w:eastAsia="仿宋_GB2312"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村级项目支出预算较少，村级无</w:t>
      </w:r>
      <w:r>
        <w:rPr>
          <w:rFonts w:hint="eastAsia" w:ascii="Times New Roman" w:hAnsi="Times New Roman" w:eastAsia="仿宋_GB2312" w:cs="Times New Roman"/>
          <w:sz w:val="32"/>
          <w:szCs w:val="32"/>
          <w:lang w:eastAsia="zh-CN"/>
        </w:rPr>
        <w:t>过多</w:t>
      </w:r>
      <w:r>
        <w:rPr>
          <w:rFonts w:ascii="Times New Roman" w:hAnsi="Times New Roman" w:eastAsia="仿宋_GB2312" w:cs="Times New Roman"/>
          <w:sz w:val="32"/>
          <w:szCs w:val="32"/>
        </w:rPr>
        <w:t>收入来源，人居环境、产业发展等基础设施建设需求大，经费难以满足。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项目资金整合力度不够，到村项目较为分散，难以综合投入。</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宋体" w:eastAsia="仿宋_GB2312" w:cs="仿宋"/>
          <w:sz w:val="32"/>
          <w:szCs w:val="32"/>
        </w:rPr>
      </w:pPr>
      <w:r>
        <w:rPr>
          <w:rFonts w:hint="eastAsia" w:ascii="仿宋_GB2312" w:hAnsi="宋体" w:eastAsia="仿宋_GB2312" w:cs="仿宋"/>
          <w:sz w:val="32"/>
          <w:szCs w:val="32"/>
        </w:rPr>
        <w:t>（</w:t>
      </w:r>
      <w:r>
        <w:rPr>
          <w:rFonts w:hint="eastAsia" w:ascii="仿宋_GB2312" w:hAnsi="宋体" w:eastAsia="仿宋_GB2312" w:cs="仿宋"/>
          <w:sz w:val="32"/>
          <w:szCs w:val="32"/>
          <w:lang w:val="en-US" w:eastAsia="zh-CN"/>
        </w:rPr>
        <w:t>4</w:t>
      </w:r>
      <w:r>
        <w:rPr>
          <w:rFonts w:hint="eastAsia" w:ascii="仿宋_GB2312" w:hAnsi="宋体" w:eastAsia="仿宋_GB2312" w:cs="仿宋"/>
          <w:sz w:val="32"/>
          <w:szCs w:val="32"/>
        </w:rPr>
        <w:t>）镇环卫整治压力大、所需资金缺口较大，</w:t>
      </w:r>
      <w:r>
        <w:rPr>
          <w:rFonts w:hint="eastAsia" w:ascii="仿宋_GB2312" w:hAnsi="宋体" w:eastAsia="仿宋_GB2312" w:cs="仿宋"/>
          <w:sz w:val="32"/>
          <w:szCs w:val="32"/>
          <w:lang w:val="en-US" w:eastAsia="zh-CN"/>
        </w:rPr>
        <w:t>巩固脱贫攻坚与乡村振兴衔接</w:t>
      </w:r>
      <w:r>
        <w:rPr>
          <w:rFonts w:hint="eastAsia" w:ascii="仿宋_GB2312" w:hAnsi="宋体" w:eastAsia="仿宋_GB2312" w:cs="仿宋"/>
          <w:sz w:val="32"/>
          <w:szCs w:val="32"/>
        </w:rPr>
        <w:t>工作经费预算不足，财政拨款无法完全保障环卫</w:t>
      </w:r>
      <w:r>
        <w:rPr>
          <w:rFonts w:hint="eastAsia" w:ascii="仿宋_GB2312" w:hAnsi="宋体" w:eastAsia="仿宋_GB2312" w:cs="仿宋"/>
          <w:sz w:val="32"/>
          <w:szCs w:val="32"/>
          <w:lang w:val="en-US" w:eastAsia="zh-CN"/>
        </w:rPr>
        <w:t>等</w:t>
      </w:r>
      <w:r>
        <w:rPr>
          <w:rFonts w:hint="eastAsia" w:ascii="仿宋_GB2312" w:hAnsi="宋体" w:eastAsia="仿宋_GB2312" w:cs="仿宋"/>
          <w:sz w:val="32"/>
          <w:szCs w:val="32"/>
        </w:rPr>
        <w:t>开支需求。</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（三）改进建议。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
          <w:sz w:val="32"/>
          <w:szCs w:val="32"/>
        </w:rPr>
      </w:pPr>
      <w:r>
        <w:rPr>
          <w:rFonts w:hint="eastAsia" w:ascii="仿宋_GB2312" w:hAnsi="宋体" w:eastAsia="仿宋_GB2312" w:cs="仿宋"/>
          <w:sz w:val="32"/>
          <w:szCs w:val="32"/>
        </w:rPr>
        <w:t>（1）</w:t>
      </w:r>
      <w:r>
        <w:rPr>
          <w:rFonts w:hint="eastAsia" w:ascii="仿宋_GB2312" w:hAnsi="仿宋_GB2312" w:eastAsia="仿宋_GB2312" w:cs="仿宋_GB2312"/>
          <w:sz w:val="32"/>
          <w:szCs w:val="32"/>
        </w:rPr>
        <w:t>进一步加强新《预算法》的学习，</w:t>
      </w:r>
      <w:r>
        <w:rPr>
          <w:rFonts w:hint="eastAsia" w:ascii="Times New Roman" w:hAnsi="Times New Roman" w:eastAsia="仿宋_GB2312" w:cs="Times New Roman"/>
          <w:sz w:val="32"/>
          <w:szCs w:val="32"/>
          <w:lang w:eastAsia="zh-CN"/>
        </w:rPr>
        <w:t>更加切合实际的编制预算，</w:t>
      </w:r>
      <w:r>
        <w:rPr>
          <w:rFonts w:hint="eastAsia" w:ascii="仿宋_GB2312" w:hAnsi="宋体" w:eastAsia="仿宋_GB2312" w:cs="仿宋"/>
          <w:sz w:val="32"/>
          <w:szCs w:val="32"/>
          <w:lang w:val="en-US" w:eastAsia="zh-CN"/>
        </w:rPr>
        <w:t>巩固拓展脱贫攻坚成果同乡村振兴有效衔接、环卫</w:t>
      </w:r>
      <w:r>
        <w:rPr>
          <w:rFonts w:hint="eastAsia" w:ascii="仿宋_GB2312" w:hAnsi="宋体" w:eastAsia="仿宋_GB2312" w:cs="仿宋"/>
          <w:sz w:val="32"/>
          <w:szCs w:val="32"/>
        </w:rPr>
        <w:t>等工作的实际情况，需要提高年初部门预算额度。</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宋体" w:eastAsia="仿宋_GB2312" w:cs="仿宋"/>
          <w:sz w:val="32"/>
          <w:szCs w:val="32"/>
        </w:rPr>
      </w:pPr>
      <w:r>
        <w:rPr>
          <w:rFonts w:hint="eastAsia" w:ascii="仿宋_GB2312" w:hAnsi="宋体" w:eastAsia="仿宋_GB2312" w:cs="仿宋"/>
          <w:sz w:val="32"/>
          <w:szCs w:val="32"/>
        </w:rPr>
        <w:t>（2）进一步规范绩效目标编制。在编制项目资金绩效目标时要求指向明确、细化量化、合理可行、相应匹配。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
          <w:sz w:val="32"/>
          <w:szCs w:val="32"/>
        </w:rPr>
        <w:t>（3）</w:t>
      </w:r>
      <w:r>
        <w:rPr>
          <w:rFonts w:hint="eastAsia" w:ascii="仿宋_GB2312" w:hAnsi="仿宋_GB2312" w:eastAsia="仿宋_GB2312" w:cs="仿宋_GB2312"/>
          <w:sz w:val="32"/>
          <w:szCs w:val="32"/>
        </w:rPr>
        <w:t>强化财务管理和业务培训，特别是需要进一步加强对村级财务管理的指导；加强对绩效评价结果的运用和宣传，总结经验，接受社会监督，发挥绩效评价对财政支出工作的引领和指导作用。</w:t>
      </w:r>
    </w:p>
    <w:p>
      <w:pPr>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br w:type="page"/>
      </w:r>
    </w:p>
    <w:p>
      <w:pPr>
        <w:pStyle w:val="15"/>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附表：</w:t>
      </w:r>
      <w:r>
        <w:rPr>
          <w:rFonts w:hint="eastAsia" w:ascii="仿宋_GB2312" w:hAnsi="仿宋_GB2312" w:eastAsia="仿宋_GB2312" w:cs="仿宋_GB2312"/>
          <w:color w:val="auto"/>
          <w:sz w:val="32"/>
          <w:szCs w:val="32"/>
          <w:highlight w:val="none"/>
          <w:lang w:val="en-US" w:eastAsia="zh-CN"/>
        </w:rPr>
        <w:t>部门预算项目支出绩效自评</w:t>
      </w:r>
    </w:p>
    <w:tbl>
      <w:tblPr>
        <w:tblStyle w:val="1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8"/>
        <w:gridCol w:w="723"/>
        <w:gridCol w:w="844"/>
        <w:gridCol w:w="1648"/>
        <w:gridCol w:w="440"/>
        <w:gridCol w:w="508"/>
        <w:gridCol w:w="440"/>
        <w:gridCol w:w="1060"/>
        <w:gridCol w:w="623"/>
        <w:gridCol w:w="623"/>
        <w:gridCol w:w="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0" w:type="auto"/>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C0C0C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51192321R000000028425-独生子女费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严格执行相关政策，及时足额发放，无资金结余。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对符合条件的政府职工，给予独生子女补贴，及时足额发放，无资金结余。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51192321R000000028426-抚育抚养支出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严格执行相关政策，及时足额发放，无资金结余。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对符合条件的政府退休的遗属，按政策标准给予生活补助，及时足额发放，无资金结余。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51192321R000000028828-村（社区）基本干部报酬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对辖区9个村（社区）在职村社干部给予生活补助，足额发放，无资金结余。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167.52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167.52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51192321R000000029372-网格化管理人员补助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对镇村网格管理员给予生活补助，足额发放，无资金结余。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51192321R000000050582-乡镇行政及机关工勤工资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政府行政及机关工勤人员的基本工资、津贴补贴、绩效、十三月奖等，足额发放，无资金结余。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166.59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166.59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166.59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166.59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51192321R000000050583-乡镇纪检工资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政府纪检部门工作人员的基本工资、津贴补贴、绩效、十三月奖等，足额发放，无资金结余。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51192321R000000050593-乡镇便民服务中心工资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政府便民服务中心工作人员的基本工资、津贴补贴、绩效等，足额发放，无资金结余。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18.27</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18.27</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51192321R000000050595-乡镇核算中心工资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政府核算中心工作人员的基本工资、津贴补贴、绩效等，足额发放，无资金结余。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17.35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17.35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51192321R000000050599-乡镇农业工资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政府农业部门工作人员的基本工资、津贴补贴、绩效等，足额发放，无资金结余。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75.05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101.65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101.65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75.05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101.65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101.65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51192321R000000050600-乡镇林业工资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政府林业部门工作人员的基本工资、津贴补贴、绩效等，足额发放，无资金结余。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51192321R000000050603-乡镇水利工资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政府水利部门工作人员的基本工资、津贴补贴、绩效等，足额发放，无资金结余。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15.48</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15.48</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51192321R000000050605-乡镇住建工资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政府住建部门工作人员的基本工资、津贴补贴、绩效等，足额发放，无资金结余。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12.19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12.19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51192321R000000050608-乡镇社保工资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政府社保部门工作人员的基本工资、津贴补贴、绩效等，足额发放，无资金结余。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51192321R000000050612-乡镇文化工资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政府文化部门工作人员的基本工资、津贴补贴、绩效等，足额发放，无资金结余。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18.64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18.64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51192321R000000050616-乡镇食药工资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政府食药部门工作人员的基本工资、津贴补贴、绩效等，足额发放，无资金结余。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51192321R000000050620-乡镇交管工资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政府交管部门工作人员的基本工资、津贴补贴、绩效等，足额发放，无资金结余。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51192321R000000068921-职工医疗生育及补充医疗保险（事业）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及时、足额缴纳职工社保，无资金结余。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政府事业人员的医疗生育及补充医疗保险缴费，足额缴纳，无资金结余。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该项目自评总分100分，已及时、足额缴纳到指定账户，无资金结余，预算执行率100%。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51192321R000000068998-工伤保险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及时、足额缴纳职工社保，无资金结余。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政府职工的工伤保险缴费，足额缴纳，无资金结余。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该项目自评总分100分，已及时、足额缴纳到指定账户，无资金结余，预算执行率100%。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51192321R000000069026-失业保险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及时、足额缴纳职工社保，无资金结余。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政府事业人员的失业保险缴费，足额缴纳，无资金结余。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该项目自评总分100分，已及时、足额缴纳到指定账户，无资金结余，预算执行率100%。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51192321R000000080806-退休补充医疗缴费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及时、足额缴纳职工社保，无资金结余。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政府退休人员的补充医疗保险缴费，足额缴纳，无资金结余。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该项目自评总分100分，已及时、足额缴纳到指定账户，无资金结余，预算执行率100%。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51192321R000000080918-退休公务员医疗补助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及时、足额缴纳职工社保，无资金结余。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政府退休公务员的医疗补助缴费，足额缴纳，无资金结余。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该项目自评总分100分，已及时、足额缴纳到指定账户，无资金结余，预算执行率100%。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51192321R000000105837-医疗生育及补充医疗保险（行政）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及时、足额缴纳职工社保，无资金结余。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政府行政人员的医疗生育及补充医疗保险缴费，足额缴纳，无资金结余。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16.32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16.32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该项目自评总分100分，已及时、足额缴纳到指定账户，无资金结余，预算执行率100%。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51192321R000000105843-公务员医疗保险补助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及时、足额缴纳职工社保，无资金结余。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政府行政人员的医疗保险补助缴费，足额缴纳，无资金结余。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该项目自评总分100分，已及时、足额缴纳到指定账户，无资金结余，预算执行率100%。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51192321Y000000033528-公务交通补贴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政府行政人员的公务交通补贴，足额发放，无资金结余。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51192321Y000000049664-乡镇行政公用经费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政府行政及机关工勤人员的公用经费，保障单位日常运转，据实支付，无资金结余。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28.90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28.90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该项目自评总分100分，保障单位日常运转，据实支付，无资金结余，预算执行率100%。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51192321Y000000049678-乡镇纪检公用经费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51192321Y000000049680-乡镇社保公用经费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政府社保部门工作人员的公用经费，保障单位日常运转，据实支付，无资金结余。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51192321Y000000050501-乡镇便民服务中心公用经费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政府便民中心工作人员的公用经费，保障单位日常运转，据实支付，无资金结余。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51192321Y000000050502-乡镇核算中心公用经费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政府核算中心工作人员的公用经费，保障单位日常运转，据实支付，无资金结余。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51192321Y000000050503-乡镇农业公用经费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政府农业部门工作人员的公用经费，保障单位日常运转，据实支付，无资金结余。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10.13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10.13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51192321Y000000050504-乡镇林业公用经费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政府林业部门工作人员的公用经费，保障单位日常运转，据实支付，无资金结余。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51192321Y000000050505-乡镇水利公用经费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政府水利部门工作人员的公用经费，保障单位日常运转，据实支付，无资金结余。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51192321Y000000050507-乡镇住建公用经费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政府住建部门工作人员的公用经费，保障单位日常运转，据实支付，无资金结余。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51192321Y000000050509-乡镇文化公用经费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政府文化部门工作人员的公用经费，保障单位日常运转，据实支付，无资金结余。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51192321Y000000050511-乡镇食药公用经费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政府食药部门工作人员的公用经费，保障单位日常运转，据实支付，无资金结余。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51192321Y000000050513-乡镇交管公用经费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政府交管部门工作人员的公用经费，保障单位日常运转，据实支付，无资金结余。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51192321Y000000077547-乡镇伙食团运转经费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保障了单位伙食团正常运转，据实支付，无资金结余。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政府伙食团运转的公用经费，保障单位伙食团日常运转，据实支付，无资金结余。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51192321Y000000077558-乡镇便民服务中心运转经费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保障政府便民服务中心日常运转，据实支付，无资金结余。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51192321Y000000077595-乡镇公路养护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保障了日常维修、整治、养护，据实支付，无资金结余。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对镇级公路进行维修、整治、养护，据实支付，无资金结余。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该项目自评总分100分，保障单位日常运转，提高预算编制质量，严格执行预算，无资金结余，预算执行率100%。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51192321Y000000077604-乡镇人大、政协经费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保障了单位日常运转，据实支付，无资金结余。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政府人大、政协部门的日常工作经费，据实支付，无资金结余。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51192321Y000000077610-乡镇场镇卫生管理费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保障场镇清洁，劳务费用，清运费支出，据实支付，无资金结余。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场镇的日常卫生管理，保障场镇清洁，劳务费用，清运费支出，据实支付，无资金结余。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51192321Y000000077619-乡镇安全监管经费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保障了日常运转，据实支付，无资金结余。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政府自然灾害防治、安全生产监管及应急管理等方面的工作经费，据实支付，无资金结余。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51192321Y000000100843-村居纪检工作经费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保障了村居纪检工作运转开展费用，据实支付，无资金结余。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辖区村（社区）纪检监察等方面的工作经费，据实支付，无资金结余。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51192321Y000000118045-驻村工作经费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保障了驻村队员工作开展，据实支付，无资金结余。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驻村工作人员的驻村经费，保障了驻村队员工作开展，据实支付，无资金结余。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该项目自评总分100分，保障日常运转，提高预算编制质量，严格执行预算，无资金结余，预算执行率100%。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51192322R000004854254-养老保险缴费（行政）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及时、足额缴纳职工社保，无资金结余。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政府行政及工勤人员的养老保险缴费，保障按时足额缴纳职工养老保险，无资金结余。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27.52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27.52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该项目自评总分100分，已及时、足额缴纳到指定账户，无资金结余，预算执行率100%。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51192322R000004854542-养老保险缴费（事业）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严格执行相关政策，保障工资及时、足额发放或社保及时、足额缴纳，预算编制科学合理，减少结余资金。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及时、足额缴纳职工社保，无资金结余。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政府事业人员的养老保险缴费，保障足额缴纳事业职工养老保险，无资金结余。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该项目自评总分100分，已及时，足额缴纳到指定账户，无资金结余，预算执行率100%。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51192322R000005162913-2020事业人员绩效目标考核奖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政府事业人员的目标绩效考核奖，足额发放，无资金结余。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55.53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55.53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51192322R000005196945-2021退休人员生活补助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政府退休人员的生活补助，足额发放，无资金结余。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51192322R000006474157-2022年基础绩效奖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政府职工的目标绩效考核奖，足额发放，无资金结余。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76.74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76.74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51192322R000007006431-兑现2020年度“记三等功”及“嘉奖”人员一次性奖金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严格执行相关政策，保障奖金及时发放、足额发放，预算编制科学合理，减少结余资金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政府记功、嘉奖人员的一次性奖金，足额发放，无资金结余。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51192322T000004897005-农村公共运行维护及服务群众专项经费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完成各村村道路维护，村环境整治，村渠堰维修维护等。</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完成各村村道路维护，村环境整治，村渠堰维修维护等，已及时、足额划拨到各村（社区），无资金结余。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辖区村（社区）道路维护、农村环境整治、农村堰沟治理、动植物疫病防治、农村文体健身活动等，已及时、足额划拨到各村（社区）。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村道路养护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堰渠沟整治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村环境整治面积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村个数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资金支付进度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农村公共服务运行维护成本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改善农村基础设施功能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解决群众办事难问题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该项目自评总分100分，已及时、足额划拨到各村（社区），无资金结余，预算执行率100%。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51192322Y000004870316-村办公经费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已及时、足额划拨到各村（社区），无资金结余。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辖区村（社区）日常办公工作经费，保障社区，村委工作开展，足额划拨到各村（社区），无资金结余。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该项目自评总分100分，已及时、足额划拨到各村（社区），无资金结余，预算执行率100%。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51192323R000008731309-兑现年度“记三等功”及“嘉奖”人员一次性奖金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严格执行相关政策，保障奖金及时发放、足额发放，预算编制科学合理，减少结余资金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及时、足额发放，无资金结余。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政府记功、嘉奖人员的一次性奖金，足额发放，无资金结余。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该项目自评总分100分，已及时、足额发放到人，无资金结余，预算执行率100%。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51192323T000008051249-乡村振兴基础设施建设项目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平昌县兰草镇人民政府部门</w:t>
            </w:r>
          </w:p>
        </w:tc>
        <w:tc>
          <w:tcPr>
            <w:tcW w:w="0" w:type="auto"/>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平昌县兰草镇人民政府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严格执行相关政策，预算编制科学合理，减少结余资金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乡村振兴，保障了百姓出行，基础设施道路建设，足额拨付，无资金结余。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乡村振兴，保障百姓出行，基础设施道路建设。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857.82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857.82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857.82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857.82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该项目自评总分100分，已及时、足额拨付，无资金结余，预算执行率100%。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iCs/>
                <w:color w:val="000000"/>
                <w:sz w:val="16"/>
                <w:szCs w:val="16"/>
                <w:u w:val="none"/>
              </w:rPr>
            </w:pPr>
            <w:r>
              <w:rPr>
                <w:rFonts w:hint="eastAsia" w:ascii="宋体" w:hAnsi="宋体" w:eastAsia="宋体" w:cs="宋体"/>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项目负责人：陈相会</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财务负责人：苟德育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18"/>
                <w:szCs w:val="18"/>
                <w:u w:val="none"/>
                <w:lang w:val="en-US" w:eastAsia="zh-CN" w:bidi="ar"/>
              </w:rPr>
            </w:pP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18"/>
                <w:szCs w:val="18"/>
                <w:u w:val="none"/>
                <w:lang w:val="en-US" w:eastAsia="zh-CN" w:bidi="ar"/>
              </w:rPr>
            </w:pPr>
          </w:p>
        </w:tc>
      </w:tr>
    </w:tbl>
    <w:p>
      <w:pPr>
        <w:widowControl/>
        <w:jc w:val="left"/>
        <w:rPr>
          <w:rStyle w:val="28"/>
          <w:rFonts w:ascii="黑体" w:hAnsi="黑体" w:eastAsia="黑体"/>
          <w:b w:val="0"/>
          <w:color w:val="auto"/>
          <w:highlight w:val="none"/>
        </w:rPr>
        <w:sectPr>
          <w:footerReference r:id="rId7" w:type="first"/>
          <w:footerReference r:id="rId6" w:type="default"/>
          <w:pgSz w:w="11906" w:h="16838"/>
          <w:pgMar w:top="1497" w:right="2018" w:bottom="1383" w:left="1800" w:header="851" w:footer="992" w:gutter="0"/>
          <w:pgNumType w:fmt="decimal" w:start="2"/>
          <w:cols w:space="425" w:num="1"/>
          <w:titlePg/>
          <w:docGrid w:type="lines" w:linePitch="312" w:charSpace="0"/>
        </w:sectPr>
      </w:pPr>
    </w:p>
    <w:p>
      <w:pPr>
        <w:widowControl/>
        <w:jc w:val="left"/>
        <w:rPr>
          <w:rStyle w:val="28"/>
          <w:rFonts w:ascii="黑体" w:hAnsi="黑体" w:eastAsia="黑体"/>
          <w:b w:val="0"/>
          <w:color w:val="auto"/>
          <w:highlight w:val="none"/>
        </w:rPr>
      </w:pPr>
    </w:p>
    <w:p>
      <w:pPr>
        <w:spacing w:line="600" w:lineRule="exact"/>
        <w:jc w:val="center"/>
        <w:outlineLvl w:val="0"/>
        <w:rPr>
          <w:rFonts w:hint="eastAsia" w:ascii="仿宋" w:hAnsi="仿宋" w:eastAsia="仿宋"/>
          <w:b w:val="0"/>
          <w:color w:val="auto"/>
          <w:highlight w:val="none"/>
        </w:rPr>
      </w:pPr>
      <w:bookmarkStart w:id="69" w:name="_Toc16994"/>
      <w:bookmarkStart w:id="70" w:name="_Toc15396618"/>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67"/>
      <w:bookmarkEnd w:id="69"/>
      <w:bookmarkEnd w:id="70"/>
      <w:bookmarkStart w:id="71" w:name="_Toc15396619"/>
    </w:p>
    <w:bookmarkEnd w:id="71"/>
    <w:p>
      <w:pPr>
        <w:pStyle w:val="3"/>
        <w:rPr>
          <w:rFonts w:ascii="仿宋" w:hAnsi="仿宋" w:eastAsia="仿宋"/>
          <w:color w:val="auto"/>
          <w:highlight w:val="none"/>
        </w:rPr>
      </w:pPr>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p>
    <w:p>
      <w:pPr>
        <w:pStyle w:val="3"/>
        <w:rPr>
          <w:rFonts w:ascii="仿宋" w:hAnsi="仿宋" w:eastAsia="仿宋"/>
          <w:color w:val="auto"/>
          <w:highlight w:val="none"/>
        </w:rPr>
      </w:pPr>
      <w:bookmarkStart w:id="72"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72"/>
    </w:p>
    <w:p>
      <w:pPr>
        <w:pStyle w:val="3"/>
        <w:rPr>
          <w:rFonts w:ascii="仿宋" w:hAnsi="仿宋" w:eastAsia="仿宋"/>
          <w:color w:val="auto"/>
          <w:highlight w:val="none"/>
        </w:rPr>
      </w:pPr>
      <w:bookmarkStart w:id="73"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73"/>
    </w:p>
    <w:p>
      <w:pPr>
        <w:pStyle w:val="3"/>
        <w:rPr>
          <w:rFonts w:ascii="仿宋" w:hAnsi="仿宋" w:eastAsia="仿宋"/>
          <w:b w:val="0"/>
          <w:color w:val="auto"/>
          <w:highlight w:val="none"/>
        </w:rPr>
      </w:pPr>
      <w:bookmarkStart w:id="74"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74"/>
    </w:p>
    <w:p>
      <w:pPr>
        <w:pStyle w:val="3"/>
        <w:rPr>
          <w:rStyle w:val="29"/>
          <w:rFonts w:ascii="仿宋" w:hAnsi="仿宋" w:eastAsia="仿宋"/>
          <w:b w:val="0"/>
          <w:bCs w:val="0"/>
          <w:color w:val="auto"/>
          <w:highlight w:val="none"/>
        </w:rPr>
      </w:pPr>
      <w:bookmarkStart w:id="75"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75"/>
      <w:bookmarkStart w:id="76" w:name="_Toc15396624"/>
    </w:p>
    <w:p>
      <w:pPr>
        <w:pStyle w:val="3"/>
        <w:rPr>
          <w:rFonts w:ascii="仿宋" w:hAnsi="仿宋" w:eastAsia="仿宋"/>
          <w:color w:val="auto"/>
          <w:highlight w:val="none"/>
        </w:rPr>
      </w:pPr>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76"/>
    </w:p>
    <w:p>
      <w:pPr>
        <w:pStyle w:val="3"/>
        <w:rPr>
          <w:rFonts w:ascii="仿宋" w:hAnsi="仿宋" w:eastAsia="仿宋"/>
          <w:color w:val="auto"/>
          <w:highlight w:val="none"/>
        </w:rPr>
      </w:pPr>
      <w:bookmarkStart w:id="77"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77"/>
    </w:p>
    <w:p>
      <w:pPr>
        <w:pStyle w:val="3"/>
        <w:rPr>
          <w:rFonts w:ascii="仿宋" w:hAnsi="仿宋" w:eastAsia="仿宋"/>
          <w:color w:val="auto"/>
          <w:highlight w:val="none"/>
        </w:rPr>
      </w:pPr>
      <w:bookmarkStart w:id="78"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78"/>
    </w:p>
    <w:p>
      <w:pPr>
        <w:pStyle w:val="3"/>
        <w:rPr>
          <w:rFonts w:ascii="仿宋" w:hAnsi="仿宋" w:eastAsia="仿宋"/>
          <w:color w:val="auto"/>
          <w:highlight w:val="none"/>
        </w:rPr>
      </w:pPr>
      <w:bookmarkStart w:id="79"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79"/>
    </w:p>
    <w:p>
      <w:pPr>
        <w:pStyle w:val="3"/>
        <w:rPr>
          <w:rFonts w:ascii="仿宋" w:hAnsi="仿宋" w:eastAsia="仿宋"/>
          <w:color w:val="auto"/>
          <w:highlight w:val="none"/>
        </w:rPr>
      </w:pPr>
      <w:bookmarkStart w:id="80" w:name="_Toc15396628"/>
      <w:r>
        <w:rPr>
          <w:rStyle w:val="29"/>
          <w:rFonts w:hint="eastAsia" w:ascii="仿宋" w:hAnsi="仿宋" w:eastAsia="仿宋"/>
          <w:b w:val="0"/>
          <w:bCs w:val="0"/>
          <w:color w:val="auto"/>
          <w:highlight w:val="none"/>
        </w:rPr>
        <w:t>十、</w:t>
      </w:r>
      <w:bookmarkEnd w:id="80"/>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p>
    <w:p>
      <w:pPr>
        <w:pStyle w:val="3"/>
        <w:rPr>
          <w:rFonts w:ascii="仿宋" w:hAnsi="仿宋" w:eastAsia="仿宋"/>
          <w:color w:val="auto"/>
          <w:highlight w:val="none"/>
        </w:rPr>
      </w:pPr>
      <w:bookmarkStart w:id="81" w:name="_Toc15396629"/>
      <w:r>
        <w:rPr>
          <w:rStyle w:val="29"/>
          <w:rFonts w:hint="eastAsia" w:ascii="仿宋" w:hAnsi="仿宋" w:eastAsia="仿宋"/>
          <w:b w:val="0"/>
          <w:bCs w:val="0"/>
          <w:color w:val="auto"/>
          <w:highlight w:val="none"/>
        </w:rPr>
        <w:t>十一、</w:t>
      </w:r>
      <w:bookmarkEnd w:id="81"/>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p>
    <w:p>
      <w:pPr>
        <w:pStyle w:val="3"/>
        <w:rPr>
          <w:rFonts w:ascii="仿宋" w:hAnsi="仿宋" w:eastAsia="仿宋"/>
          <w:color w:val="auto"/>
          <w:highlight w:val="none"/>
        </w:rPr>
      </w:pPr>
      <w:bookmarkStart w:id="82" w:name="_Toc15396630"/>
      <w:r>
        <w:rPr>
          <w:rStyle w:val="29"/>
          <w:rFonts w:hint="eastAsia" w:ascii="仿宋" w:hAnsi="仿宋" w:eastAsia="仿宋"/>
          <w:b w:val="0"/>
          <w:bCs w:val="0"/>
          <w:color w:val="auto"/>
          <w:highlight w:val="none"/>
        </w:rPr>
        <w:t>十二、</w:t>
      </w:r>
      <w:bookmarkEnd w:id="82"/>
      <w:r>
        <w:rPr>
          <w:rStyle w:val="29"/>
          <w:rFonts w:hint="eastAsia" w:ascii="仿宋" w:hAnsi="仿宋" w:eastAsia="仿宋"/>
          <w:b w:val="0"/>
          <w:bCs w:val="0"/>
          <w:color w:val="auto"/>
          <w:highlight w:val="none"/>
          <w:lang w:eastAsia="zh-CN"/>
        </w:rPr>
        <w:t>国有资本经营预算财政拨款支出决算表</w:t>
      </w:r>
    </w:p>
    <w:p>
      <w:pPr>
        <w:pStyle w:val="3"/>
        <w:rPr>
          <w:rFonts w:hint="eastAsia" w:eastAsia="仿宋"/>
          <w:color w:val="auto"/>
          <w:highlight w:val="none"/>
          <w:lang w:eastAsia="zh-CN"/>
        </w:rPr>
      </w:pPr>
      <w:bookmarkStart w:id="83" w:name="_Toc15396631"/>
      <w:r>
        <w:rPr>
          <w:rStyle w:val="29"/>
          <w:rFonts w:hint="eastAsia" w:ascii="仿宋" w:hAnsi="仿宋" w:eastAsia="仿宋"/>
          <w:b w:val="0"/>
          <w:bCs w:val="0"/>
          <w:color w:val="auto"/>
          <w:highlight w:val="none"/>
        </w:rPr>
        <w:t>十三、</w:t>
      </w:r>
      <w:bookmarkEnd w:id="83"/>
      <w:r>
        <w:rPr>
          <w:rStyle w:val="29"/>
          <w:rFonts w:hint="eastAsia" w:ascii="仿宋" w:hAnsi="仿宋" w:eastAsia="仿宋"/>
          <w:b w:val="0"/>
          <w:bCs w:val="0"/>
          <w:color w:val="auto"/>
          <w:highlight w:val="none"/>
          <w:lang w:eastAsia="zh-CN"/>
        </w:rPr>
        <w:t>财政拨款“三公”经费支出决算表</w:t>
      </w:r>
    </w:p>
    <w:p>
      <w:pPr>
        <w:jc w:val="left"/>
        <w:rPr>
          <w:rFonts w:hint="eastAsia" w:eastAsia="仿宋"/>
          <w:color w:val="auto"/>
          <w:highlight w:val="none"/>
          <w:lang w:eastAsia="zh-CN"/>
        </w:rPr>
      </w:pPr>
    </w:p>
    <w:sectPr>
      <w:pgSz w:w="11906" w:h="16838"/>
      <w:pgMar w:top="1440" w:right="1848" w:bottom="1383"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left" w:pos="3126"/>
      </w:tabs>
      <w:jc w:val="left"/>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EF323"/>
    <w:multiLevelType w:val="singleLevel"/>
    <w:tmpl w:val="DEBEF323"/>
    <w:lvl w:ilvl="0" w:tentative="0">
      <w:start w:val="4"/>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FF674BC"/>
    <w:multiLevelType w:val="singleLevel"/>
    <w:tmpl w:val="FFF674BC"/>
    <w:lvl w:ilvl="0" w:tentative="0">
      <w:start w:val="1"/>
      <w:numFmt w:val="chineseCounting"/>
      <w:suff w:val="nothing"/>
      <w:lvlText w:val="%1、"/>
      <w:lvlJc w:val="left"/>
      <w:rPr>
        <w:rFonts w:hint="eastAsia"/>
      </w:rPr>
    </w:lvl>
  </w:abstractNum>
  <w:abstractNum w:abstractNumId="3">
    <w:nsid w:val="72ACD8A4"/>
    <w:multiLevelType w:val="singleLevel"/>
    <w:tmpl w:val="72ACD8A4"/>
    <w:lvl w:ilvl="0" w:tentative="0">
      <w:start w:val="1"/>
      <w:numFmt w:val="decimal"/>
      <w:suff w:val="nothing"/>
      <w:lvlText w:val="（%1）"/>
      <w:lvlJc w:val="left"/>
    </w:lvl>
  </w:abstractNum>
  <w:abstractNum w:abstractNumId="4">
    <w:nsid w:val="76F144EE"/>
    <w:multiLevelType w:val="singleLevel"/>
    <w:tmpl w:val="76F144EE"/>
    <w:lvl w:ilvl="0" w:tentative="0">
      <w:start w:val="1"/>
      <w:numFmt w:val="chineseCounting"/>
      <w:suff w:val="nothing"/>
      <w:lvlText w:val="（%1）"/>
      <w:lvlJc w:val="left"/>
      <w:rPr>
        <w:rFonts w:hint="eastAsi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NTc5NWRjYjVlY2E5MmI0YmRlYjk4NTE0MjQxMDcifQ=="/>
  </w:docVars>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771B"/>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277EF"/>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9579D0"/>
    <w:rsid w:val="02BF77F6"/>
    <w:rsid w:val="03140B0F"/>
    <w:rsid w:val="03334B45"/>
    <w:rsid w:val="03351670"/>
    <w:rsid w:val="05FE23E4"/>
    <w:rsid w:val="060B2B65"/>
    <w:rsid w:val="06191CA7"/>
    <w:rsid w:val="066E0107"/>
    <w:rsid w:val="06E74BE5"/>
    <w:rsid w:val="06EE06AA"/>
    <w:rsid w:val="07996F6E"/>
    <w:rsid w:val="07BF007D"/>
    <w:rsid w:val="07F34010"/>
    <w:rsid w:val="08EB6C4F"/>
    <w:rsid w:val="092E4D8E"/>
    <w:rsid w:val="09F02FB7"/>
    <w:rsid w:val="0A2032A3"/>
    <w:rsid w:val="0A3426E9"/>
    <w:rsid w:val="0AEB3327"/>
    <w:rsid w:val="0BA428E3"/>
    <w:rsid w:val="0CAF73A5"/>
    <w:rsid w:val="0D5375F4"/>
    <w:rsid w:val="0E7E5A16"/>
    <w:rsid w:val="0EEE3F77"/>
    <w:rsid w:val="0EFF243B"/>
    <w:rsid w:val="0F191B10"/>
    <w:rsid w:val="0F1D7D7F"/>
    <w:rsid w:val="0F57626C"/>
    <w:rsid w:val="0F7B5AFA"/>
    <w:rsid w:val="0F7B6853"/>
    <w:rsid w:val="0F7D7329"/>
    <w:rsid w:val="101860EC"/>
    <w:rsid w:val="1056229E"/>
    <w:rsid w:val="1056326A"/>
    <w:rsid w:val="10C055FF"/>
    <w:rsid w:val="10E16774"/>
    <w:rsid w:val="118107EC"/>
    <w:rsid w:val="13094A05"/>
    <w:rsid w:val="13D50BC4"/>
    <w:rsid w:val="13D937D3"/>
    <w:rsid w:val="13E83A2A"/>
    <w:rsid w:val="140B35A4"/>
    <w:rsid w:val="14123C2A"/>
    <w:rsid w:val="14465682"/>
    <w:rsid w:val="14717CCD"/>
    <w:rsid w:val="14A910E0"/>
    <w:rsid w:val="15AF3317"/>
    <w:rsid w:val="15E72E94"/>
    <w:rsid w:val="16631BA1"/>
    <w:rsid w:val="166A41EB"/>
    <w:rsid w:val="16BB723D"/>
    <w:rsid w:val="17607F1E"/>
    <w:rsid w:val="19737DBE"/>
    <w:rsid w:val="19B13200"/>
    <w:rsid w:val="19BF6247"/>
    <w:rsid w:val="1A0F6262"/>
    <w:rsid w:val="1BE8440E"/>
    <w:rsid w:val="1D155CEE"/>
    <w:rsid w:val="1E01086B"/>
    <w:rsid w:val="1E371190"/>
    <w:rsid w:val="1E3D0B37"/>
    <w:rsid w:val="1F6625C9"/>
    <w:rsid w:val="1FFE5062"/>
    <w:rsid w:val="205E3D53"/>
    <w:rsid w:val="20736B01"/>
    <w:rsid w:val="20CE2B02"/>
    <w:rsid w:val="211D2A28"/>
    <w:rsid w:val="21D332D1"/>
    <w:rsid w:val="23584120"/>
    <w:rsid w:val="23860B96"/>
    <w:rsid w:val="240371BF"/>
    <w:rsid w:val="24D55B22"/>
    <w:rsid w:val="253E5FB5"/>
    <w:rsid w:val="269E0B1A"/>
    <w:rsid w:val="26AC7104"/>
    <w:rsid w:val="28893937"/>
    <w:rsid w:val="290D27BA"/>
    <w:rsid w:val="2932715E"/>
    <w:rsid w:val="29FD04D3"/>
    <w:rsid w:val="2A41096D"/>
    <w:rsid w:val="2A754A9F"/>
    <w:rsid w:val="2ACB5122"/>
    <w:rsid w:val="2B0F3F1D"/>
    <w:rsid w:val="2B620B9B"/>
    <w:rsid w:val="2C8A61B5"/>
    <w:rsid w:val="2CB5119F"/>
    <w:rsid w:val="2DF04E50"/>
    <w:rsid w:val="2E67296D"/>
    <w:rsid w:val="2E6C260A"/>
    <w:rsid w:val="2E9F64C4"/>
    <w:rsid w:val="2F516EB8"/>
    <w:rsid w:val="2FA41378"/>
    <w:rsid w:val="300F4763"/>
    <w:rsid w:val="30C06303"/>
    <w:rsid w:val="319F7F4E"/>
    <w:rsid w:val="32181074"/>
    <w:rsid w:val="3293228C"/>
    <w:rsid w:val="333A4DCE"/>
    <w:rsid w:val="3374535A"/>
    <w:rsid w:val="3377286B"/>
    <w:rsid w:val="337F1800"/>
    <w:rsid w:val="342F6CD8"/>
    <w:rsid w:val="34B128F9"/>
    <w:rsid w:val="34C65ACB"/>
    <w:rsid w:val="34C66E45"/>
    <w:rsid w:val="356B4AF0"/>
    <w:rsid w:val="35855EE2"/>
    <w:rsid w:val="35972F72"/>
    <w:rsid w:val="35B62FE1"/>
    <w:rsid w:val="35B65D46"/>
    <w:rsid w:val="36372C24"/>
    <w:rsid w:val="363B2715"/>
    <w:rsid w:val="36835E6A"/>
    <w:rsid w:val="369F7E41"/>
    <w:rsid w:val="36A858D0"/>
    <w:rsid w:val="36AA5135"/>
    <w:rsid w:val="36F77608"/>
    <w:rsid w:val="37952F0A"/>
    <w:rsid w:val="379E73FF"/>
    <w:rsid w:val="37E16F03"/>
    <w:rsid w:val="3C062B24"/>
    <w:rsid w:val="3C3E4539"/>
    <w:rsid w:val="3D98207C"/>
    <w:rsid w:val="3DA43295"/>
    <w:rsid w:val="3DB41B96"/>
    <w:rsid w:val="3E6309CA"/>
    <w:rsid w:val="3F1E5001"/>
    <w:rsid w:val="3FDE70D6"/>
    <w:rsid w:val="40315681"/>
    <w:rsid w:val="4065146E"/>
    <w:rsid w:val="41570055"/>
    <w:rsid w:val="41A860D3"/>
    <w:rsid w:val="42312C1E"/>
    <w:rsid w:val="435968D0"/>
    <w:rsid w:val="43E83375"/>
    <w:rsid w:val="444F0847"/>
    <w:rsid w:val="44652B02"/>
    <w:rsid w:val="44677AB9"/>
    <w:rsid w:val="44BC1A97"/>
    <w:rsid w:val="44E268DA"/>
    <w:rsid w:val="45332E2B"/>
    <w:rsid w:val="47451645"/>
    <w:rsid w:val="48041878"/>
    <w:rsid w:val="481607C6"/>
    <w:rsid w:val="482A67DF"/>
    <w:rsid w:val="48B06F92"/>
    <w:rsid w:val="49280CE4"/>
    <w:rsid w:val="4A627F82"/>
    <w:rsid w:val="4B304B52"/>
    <w:rsid w:val="4B4F25DA"/>
    <w:rsid w:val="4B6B50E1"/>
    <w:rsid w:val="4B6E6BAB"/>
    <w:rsid w:val="4BE068DB"/>
    <w:rsid w:val="4C781A7F"/>
    <w:rsid w:val="4C8A17EA"/>
    <w:rsid w:val="4D577224"/>
    <w:rsid w:val="4EAB630A"/>
    <w:rsid w:val="4EC71B04"/>
    <w:rsid w:val="4ECE2238"/>
    <w:rsid w:val="4F2002A2"/>
    <w:rsid w:val="4FF82FCD"/>
    <w:rsid w:val="505E5526"/>
    <w:rsid w:val="51130FDE"/>
    <w:rsid w:val="52D34CA0"/>
    <w:rsid w:val="550D12C8"/>
    <w:rsid w:val="55254864"/>
    <w:rsid w:val="55313209"/>
    <w:rsid w:val="55CE6962"/>
    <w:rsid w:val="55FA184D"/>
    <w:rsid w:val="56ED6A17"/>
    <w:rsid w:val="571A36DB"/>
    <w:rsid w:val="576F626A"/>
    <w:rsid w:val="58136BF6"/>
    <w:rsid w:val="585D7196"/>
    <w:rsid w:val="58F24A5D"/>
    <w:rsid w:val="59596B4E"/>
    <w:rsid w:val="5995178E"/>
    <w:rsid w:val="59EA1BD8"/>
    <w:rsid w:val="59F002B3"/>
    <w:rsid w:val="5AF92295"/>
    <w:rsid w:val="5B2D6C69"/>
    <w:rsid w:val="5B401C3F"/>
    <w:rsid w:val="5CC91F79"/>
    <w:rsid w:val="5CD71FC4"/>
    <w:rsid w:val="5D5F5DB6"/>
    <w:rsid w:val="5F0643E0"/>
    <w:rsid w:val="5F6D4912"/>
    <w:rsid w:val="604745BA"/>
    <w:rsid w:val="606E3563"/>
    <w:rsid w:val="60C0639C"/>
    <w:rsid w:val="60C70EC5"/>
    <w:rsid w:val="621E68C3"/>
    <w:rsid w:val="62257C51"/>
    <w:rsid w:val="62390A52"/>
    <w:rsid w:val="62742987"/>
    <w:rsid w:val="62976675"/>
    <w:rsid w:val="630862FC"/>
    <w:rsid w:val="63DD3527"/>
    <w:rsid w:val="63F47351"/>
    <w:rsid w:val="641C2F53"/>
    <w:rsid w:val="644C31ED"/>
    <w:rsid w:val="6578453C"/>
    <w:rsid w:val="65FE7073"/>
    <w:rsid w:val="66FD652E"/>
    <w:rsid w:val="673B5263"/>
    <w:rsid w:val="67BF1DE9"/>
    <w:rsid w:val="6875340B"/>
    <w:rsid w:val="68B834D5"/>
    <w:rsid w:val="691B3DA3"/>
    <w:rsid w:val="6928618E"/>
    <w:rsid w:val="69DF25D0"/>
    <w:rsid w:val="6C4A05C8"/>
    <w:rsid w:val="6C697FF8"/>
    <w:rsid w:val="6DA57384"/>
    <w:rsid w:val="6DAF3FEF"/>
    <w:rsid w:val="6E027099"/>
    <w:rsid w:val="6E1541AD"/>
    <w:rsid w:val="6E7E3605"/>
    <w:rsid w:val="6E8E118D"/>
    <w:rsid w:val="6F4A300B"/>
    <w:rsid w:val="6FF5CC65"/>
    <w:rsid w:val="70BC0902"/>
    <w:rsid w:val="70C101BB"/>
    <w:rsid w:val="70CE2114"/>
    <w:rsid w:val="710A284E"/>
    <w:rsid w:val="715C0E4B"/>
    <w:rsid w:val="71644B51"/>
    <w:rsid w:val="71C94231"/>
    <w:rsid w:val="724E443D"/>
    <w:rsid w:val="72734D90"/>
    <w:rsid w:val="729329B5"/>
    <w:rsid w:val="73027E28"/>
    <w:rsid w:val="73557604"/>
    <w:rsid w:val="73AD73D5"/>
    <w:rsid w:val="73B203D1"/>
    <w:rsid w:val="73B6EB34"/>
    <w:rsid w:val="746E36DA"/>
    <w:rsid w:val="74FC2209"/>
    <w:rsid w:val="757A60AE"/>
    <w:rsid w:val="75B25848"/>
    <w:rsid w:val="76120095"/>
    <w:rsid w:val="76BE3F4C"/>
    <w:rsid w:val="77F75794"/>
    <w:rsid w:val="78D42F91"/>
    <w:rsid w:val="78D9582D"/>
    <w:rsid w:val="794964B0"/>
    <w:rsid w:val="79AD6A52"/>
    <w:rsid w:val="79B31B8F"/>
    <w:rsid w:val="79D02741"/>
    <w:rsid w:val="79EE5BA4"/>
    <w:rsid w:val="7A28432B"/>
    <w:rsid w:val="7A34379D"/>
    <w:rsid w:val="7A894339"/>
    <w:rsid w:val="7BC00BCB"/>
    <w:rsid w:val="7BCA404B"/>
    <w:rsid w:val="7BDA5FBB"/>
    <w:rsid w:val="7C0B4731"/>
    <w:rsid w:val="7CFF302C"/>
    <w:rsid w:val="7D4E40A8"/>
    <w:rsid w:val="7E1A50C9"/>
    <w:rsid w:val="7E6414E0"/>
    <w:rsid w:val="7EEF11D3"/>
    <w:rsid w:val="7F776ABB"/>
    <w:rsid w:val="7F923FF5"/>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unhideWhenUsed/>
    <w:qFormat/>
    <w:uiPriority w:val="99"/>
    <w:pPr>
      <w:jc w:val="left"/>
    </w:pPr>
  </w:style>
  <w:style w:type="paragraph" w:styleId="6">
    <w:name w:val="Body Text"/>
    <w:basedOn w:val="1"/>
    <w:link w:val="25"/>
    <w:autoRedefine/>
    <w:qFormat/>
    <w:uiPriority w:val="99"/>
    <w:pPr>
      <w:spacing w:beforeLines="30"/>
    </w:pPr>
    <w:rPr>
      <w:rFonts w:ascii="仿宋_GB2312" w:eastAsia="仿宋_GB2312"/>
      <w:kern w:val="0"/>
      <w:sz w:val="30"/>
    </w:rPr>
  </w:style>
  <w:style w:type="paragraph" w:styleId="7">
    <w:name w:val="Body Text Indent"/>
    <w:basedOn w:val="1"/>
    <w:autoRedefine/>
    <w:qFormat/>
    <w:uiPriority w:val="0"/>
    <w:pPr>
      <w:spacing w:after="120"/>
      <w:ind w:leftChars="200"/>
    </w:pPr>
    <w:rPr>
      <w:rFonts w:ascii="仿宋_GB2312"/>
      <w:szCs w:val="32"/>
    </w:rPr>
  </w:style>
  <w:style w:type="paragraph" w:styleId="8">
    <w:name w:val="toc 3"/>
    <w:basedOn w:val="1"/>
    <w:next w:val="1"/>
    <w:autoRedefine/>
    <w:unhideWhenUsed/>
    <w:qFormat/>
    <w:uiPriority w:val="39"/>
    <w:pPr>
      <w:tabs>
        <w:tab w:val="right" w:leader="dot" w:pos="8296"/>
      </w:tabs>
      <w:ind w:left="840" w:leftChars="400"/>
    </w:pPr>
  </w:style>
  <w:style w:type="paragraph" w:styleId="9">
    <w:name w:val="Balloon Text"/>
    <w:basedOn w:val="1"/>
    <w:link w:val="31"/>
    <w:autoRedefine/>
    <w:semiHidden/>
    <w:unhideWhenUsed/>
    <w:qFormat/>
    <w:uiPriority w:val="99"/>
    <w:rPr>
      <w:sz w:val="18"/>
      <w:szCs w:val="18"/>
    </w:rPr>
  </w:style>
  <w:style w:type="paragraph" w:styleId="10">
    <w:name w:val="footer"/>
    <w:basedOn w:val="1"/>
    <w:link w:val="23"/>
    <w:autoRedefine/>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autoRedefine/>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autoRedefine/>
    <w:unhideWhenUsed/>
    <w:qFormat/>
    <w:uiPriority w:val="39"/>
    <w:pPr>
      <w:tabs>
        <w:tab w:val="right" w:leader="dot" w:pos="8296"/>
      </w:tabs>
      <w:ind w:left="420" w:leftChars="200"/>
    </w:p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2"/>
    <w:basedOn w:val="7"/>
    <w:autoRedefine/>
    <w:unhideWhenUsed/>
    <w:qFormat/>
    <w:uiPriority w:val="99"/>
    <w:pPr>
      <w:ind w:firstLine="420" w:firstLineChars="200"/>
    </w:pPr>
  </w:style>
  <w:style w:type="character" w:styleId="18">
    <w:name w:val="Strong"/>
    <w:basedOn w:val="17"/>
    <w:autoRedefine/>
    <w:qFormat/>
    <w:uiPriority w:val="99"/>
    <w:rPr>
      <w:b/>
    </w:rPr>
  </w:style>
  <w:style w:type="character" w:styleId="19">
    <w:name w:val="Hyperlink"/>
    <w:basedOn w:val="17"/>
    <w:autoRedefine/>
    <w:unhideWhenUsed/>
    <w:qFormat/>
    <w:uiPriority w:val="99"/>
    <w:rPr>
      <w:color w:val="0000FF" w:themeColor="hyperlink"/>
      <w:u w:val="single"/>
      <w14:textFill>
        <w14:solidFill>
          <w14:schemeClr w14:val="hlink"/>
        </w14:solidFill>
      </w14:textFill>
    </w:rPr>
  </w:style>
  <w:style w:type="character" w:customStyle="1" w:styleId="20">
    <w:name w:val="Header Char"/>
    <w:basedOn w:val="17"/>
    <w:autoRedefine/>
    <w:semiHidden/>
    <w:qFormat/>
    <w:uiPriority w:val="99"/>
    <w:rPr>
      <w:rFonts w:ascii="Times New Roman" w:hAnsi="Times New Roman"/>
      <w:sz w:val="18"/>
      <w:szCs w:val="18"/>
    </w:rPr>
  </w:style>
  <w:style w:type="character" w:customStyle="1" w:styleId="21">
    <w:name w:val="页眉 Char"/>
    <w:link w:val="11"/>
    <w:autoRedefine/>
    <w:semiHidden/>
    <w:qFormat/>
    <w:locked/>
    <w:uiPriority w:val="99"/>
    <w:rPr>
      <w:sz w:val="18"/>
    </w:rPr>
  </w:style>
  <w:style w:type="character" w:customStyle="1" w:styleId="22">
    <w:name w:val="Footer Char"/>
    <w:basedOn w:val="17"/>
    <w:autoRedefine/>
    <w:semiHidden/>
    <w:qFormat/>
    <w:uiPriority w:val="99"/>
    <w:rPr>
      <w:rFonts w:ascii="Times New Roman" w:hAnsi="Times New Roman"/>
      <w:sz w:val="18"/>
      <w:szCs w:val="18"/>
    </w:rPr>
  </w:style>
  <w:style w:type="character" w:customStyle="1" w:styleId="23">
    <w:name w:val="页脚 Char"/>
    <w:link w:val="10"/>
    <w:autoRedefine/>
    <w:qFormat/>
    <w:locked/>
    <w:uiPriority w:val="99"/>
    <w:rPr>
      <w:sz w:val="18"/>
    </w:rPr>
  </w:style>
  <w:style w:type="character" w:customStyle="1" w:styleId="24">
    <w:name w:val="Body Text Char"/>
    <w:basedOn w:val="17"/>
    <w:autoRedefine/>
    <w:semiHidden/>
    <w:qFormat/>
    <w:uiPriority w:val="99"/>
    <w:rPr>
      <w:rFonts w:ascii="Times New Roman" w:hAnsi="Times New Roman"/>
      <w:szCs w:val="24"/>
    </w:rPr>
  </w:style>
  <w:style w:type="character" w:customStyle="1" w:styleId="25">
    <w:name w:val="正文文本 Char"/>
    <w:link w:val="6"/>
    <w:autoRedefine/>
    <w:qFormat/>
    <w:locked/>
    <w:uiPriority w:val="99"/>
    <w:rPr>
      <w:rFonts w:ascii="仿宋_GB2312" w:hAnsi="Times New Roman" w:eastAsia="仿宋_GB2312"/>
      <w:sz w:val="24"/>
    </w:rPr>
  </w:style>
  <w:style w:type="paragraph" w:customStyle="1" w:styleId="26">
    <w:name w:val="Default"/>
    <w:autoRedefine/>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autoRedefine/>
    <w:qFormat/>
    <w:uiPriority w:val="34"/>
    <w:pPr>
      <w:ind w:firstLine="420" w:firstLineChars="200"/>
    </w:pPr>
  </w:style>
  <w:style w:type="character" w:customStyle="1" w:styleId="28">
    <w:name w:val="标题 1 Char"/>
    <w:basedOn w:val="17"/>
    <w:link w:val="2"/>
    <w:autoRedefine/>
    <w:qFormat/>
    <w:uiPriority w:val="9"/>
    <w:rPr>
      <w:rFonts w:ascii="Times New Roman" w:hAnsi="Times New Roman"/>
      <w:b/>
      <w:bCs/>
      <w:kern w:val="44"/>
      <w:sz w:val="44"/>
      <w:szCs w:val="44"/>
    </w:rPr>
  </w:style>
  <w:style w:type="character" w:customStyle="1" w:styleId="29">
    <w:name w:val="标题 2 Char"/>
    <w:basedOn w:val="17"/>
    <w:link w:val="3"/>
    <w:autoRedefine/>
    <w:qFormat/>
    <w:uiPriority w:val="9"/>
    <w:rPr>
      <w:rFonts w:asciiTheme="majorHAnsi" w:hAnsiTheme="majorHAnsi" w:eastAsiaTheme="majorEastAsia" w:cstheme="majorBidi"/>
      <w:b/>
      <w:bCs/>
      <w:kern w:val="2"/>
      <w:sz w:val="32"/>
      <w:szCs w:val="32"/>
    </w:rPr>
  </w:style>
  <w:style w:type="paragraph" w:customStyle="1" w:styleId="30">
    <w:name w:val="TOC 标题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9"/>
    <w:autoRedefine/>
    <w:semiHidden/>
    <w:qFormat/>
    <w:uiPriority w:val="99"/>
    <w:rPr>
      <w:rFonts w:ascii="Times New Roman" w:hAnsi="Times New Roman"/>
      <w:kern w:val="2"/>
      <w:sz w:val="18"/>
      <w:szCs w:val="18"/>
    </w:rPr>
  </w:style>
  <w:style w:type="character" w:customStyle="1" w:styleId="32">
    <w:name w:val="标题 3 Char"/>
    <w:basedOn w:val="17"/>
    <w:link w:val="4"/>
    <w:autoRedefine/>
    <w:qFormat/>
    <w:uiPriority w:val="9"/>
    <w:rPr>
      <w:rFonts w:ascii="Times New Roman" w:hAnsi="Times New Roman"/>
      <w:b/>
      <w:bCs/>
      <w:kern w:val="2"/>
      <w:sz w:val="32"/>
      <w:szCs w:val="32"/>
    </w:rPr>
  </w:style>
  <w:style w:type="paragraph" w:customStyle="1" w:styleId="33">
    <w:name w:val="TOC Heading"/>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35">
    <w:name w:val="WPSOffice手动目录 2"/>
    <w:autoRedefine/>
    <w:qFormat/>
    <w:uiPriority w:val="0"/>
    <w:pPr>
      <w:ind w:leftChars="200"/>
    </w:pPr>
    <w:rPr>
      <w:rFonts w:asciiTheme="minorHAnsi" w:hAnsiTheme="minorHAnsi" w:eastAsiaTheme="minorEastAsia" w:cstheme="minorBidi"/>
      <w:sz w:val="20"/>
      <w:szCs w:val="20"/>
    </w:rPr>
  </w:style>
  <w:style w:type="paragraph" w:customStyle="1" w:styleId="36">
    <w:name w:val="四号正文"/>
    <w:basedOn w:val="1"/>
    <w:autoRedefine/>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emf"/><Relationship Id="rId17" Type="http://schemas.openxmlformats.org/officeDocument/2006/relationships/oleObject" Target="embeddings/oleObject5.bin"/><Relationship Id="rId16" Type="http://schemas.openxmlformats.org/officeDocument/2006/relationships/image" Target="media/image4.emf"/><Relationship Id="rId15" Type="http://schemas.openxmlformats.org/officeDocument/2006/relationships/oleObject" Target="embeddings/oleObject4.bin"/><Relationship Id="rId14" Type="http://schemas.openxmlformats.org/officeDocument/2006/relationships/image" Target="media/image3.emf"/><Relationship Id="rId13" Type="http://schemas.openxmlformats.org/officeDocument/2006/relationships/oleObject" Target="embeddings/oleObject3.bin"/><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33</Pages>
  <Words>12106</Words>
  <Characters>13025</Characters>
  <Lines>61</Lines>
  <Paragraphs>17</Paragraphs>
  <TotalTime>127</TotalTime>
  <ScaleCrop>false</ScaleCrop>
  <LinksUpToDate>false</LinksUpToDate>
  <CharactersWithSpaces>15685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王保宁</cp:lastModifiedBy>
  <cp:lastPrinted>2022-08-08T09:11:00Z</cp:lastPrinted>
  <dcterms:modified xsi:type="dcterms:W3CDTF">2024-02-06T02:50:18Z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B9BDD339D126477A9AD602C97095C462_13</vt:lpwstr>
  </property>
</Properties>
</file>